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18C8A" w14:textId="77777777" w:rsidR="009C05CE" w:rsidRPr="001A769F" w:rsidRDefault="009C05CE" w:rsidP="009C05C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6886211"/>
      <w:bookmarkEnd w:id="0"/>
      <w:r w:rsidRPr="001A769F">
        <w:rPr>
          <w:rFonts w:ascii="Times New Roman" w:hAnsi="Times New Roman" w:cs="Times New Roman"/>
          <w:sz w:val="24"/>
          <w:szCs w:val="24"/>
        </w:rPr>
        <w:t>Dôvodová správa</w:t>
      </w:r>
    </w:p>
    <w:p w14:paraId="47CBFC91" w14:textId="1BEB1133" w:rsidR="006B0C5B" w:rsidRDefault="003250D9" w:rsidP="003250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79E">
        <w:rPr>
          <w:rFonts w:ascii="Times New Roman" w:hAnsi="Times New Roman" w:cs="Times New Roman"/>
          <w:sz w:val="24"/>
          <w:szCs w:val="24"/>
        </w:rPr>
        <w:t xml:space="preserve">Na zasadnutie Miestneho zastupiteľstva </w:t>
      </w:r>
      <w:r w:rsidR="00221F4C">
        <w:rPr>
          <w:rFonts w:ascii="Times New Roman" w:hAnsi="Times New Roman" w:cs="Times New Roman"/>
          <w:sz w:val="24"/>
          <w:szCs w:val="24"/>
        </w:rPr>
        <w:t>M</w:t>
      </w:r>
      <w:r w:rsidRPr="008B279E">
        <w:rPr>
          <w:rFonts w:ascii="Times New Roman" w:hAnsi="Times New Roman" w:cs="Times New Roman"/>
          <w:sz w:val="24"/>
          <w:szCs w:val="24"/>
        </w:rPr>
        <w:t>estskej časti Košice-Sídlisko KVP je predkladaný materiál: „</w:t>
      </w:r>
      <w:r w:rsidR="00652738">
        <w:rPr>
          <w:rFonts w:ascii="Times New Roman" w:hAnsi="Times New Roman" w:cs="Times New Roman"/>
          <w:sz w:val="24"/>
          <w:szCs w:val="24"/>
        </w:rPr>
        <w:t>Schválenie vyhlásenia o</w:t>
      </w:r>
      <w:r w:rsidRPr="008B279E">
        <w:rPr>
          <w:rFonts w:ascii="Times New Roman" w:hAnsi="Times New Roman" w:cs="Times New Roman"/>
          <w:sz w:val="24"/>
          <w:szCs w:val="24"/>
        </w:rPr>
        <w:t>bchodn</w:t>
      </w:r>
      <w:r w:rsidR="001A769F">
        <w:rPr>
          <w:rFonts w:ascii="Times New Roman" w:hAnsi="Times New Roman" w:cs="Times New Roman"/>
          <w:sz w:val="24"/>
          <w:szCs w:val="24"/>
        </w:rPr>
        <w:t xml:space="preserve">ej </w:t>
      </w:r>
      <w:r w:rsidRPr="008B279E">
        <w:rPr>
          <w:rFonts w:ascii="Times New Roman" w:hAnsi="Times New Roman" w:cs="Times New Roman"/>
          <w:sz w:val="24"/>
          <w:szCs w:val="24"/>
        </w:rPr>
        <w:t xml:space="preserve">verejnej súťaže </w:t>
      </w:r>
      <w:r w:rsidR="00652738">
        <w:rPr>
          <w:rFonts w:ascii="Times New Roman" w:hAnsi="Times New Roman" w:cs="Times New Roman"/>
          <w:sz w:val="24"/>
          <w:szCs w:val="24"/>
        </w:rPr>
        <w:t xml:space="preserve">na prenájom nebytových priestorov v budove na Bauerovej ulici č. 1, Košice a schválenie podmienok obchodnej verejnej súťaže“ na </w:t>
      </w:r>
      <w:r w:rsidRPr="008B279E">
        <w:rPr>
          <w:rFonts w:ascii="Times New Roman" w:hAnsi="Times New Roman" w:cs="Times New Roman"/>
          <w:sz w:val="24"/>
          <w:szCs w:val="24"/>
        </w:rPr>
        <w:t>výber najvhodnejšieho návrhu k  uzatvoreniu nájomnej zmluvy  na prenájom nebytových priestorov</w:t>
      </w:r>
      <w:r w:rsidR="00652738" w:rsidRPr="00652738">
        <w:rPr>
          <w:rFonts w:ascii="Times New Roman" w:hAnsi="Times New Roman" w:cs="Times New Roman"/>
          <w:sz w:val="24"/>
          <w:szCs w:val="24"/>
        </w:rPr>
        <w:t xml:space="preserve"> </w:t>
      </w:r>
      <w:r w:rsidR="00652738" w:rsidRPr="008B279E">
        <w:rPr>
          <w:rFonts w:ascii="Times New Roman" w:hAnsi="Times New Roman" w:cs="Times New Roman"/>
          <w:sz w:val="24"/>
          <w:szCs w:val="24"/>
        </w:rPr>
        <w:t>v správe Mestskej časti</w:t>
      </w:r>
      <w:r w:rsidRPr="008B279E">
        <w:rPr>
          <w:rFonts w:ascii="Times New Roman" w:hAnsi="Times New Roman" w:cs="Times New Roman"/>
          <w:sz w:val="24"/>
          <w:szCs w:val="24"/>
        </w:rPr>
        <w:t xml:space="preserve"> </w:t>
      </w:r>
      <w:r w:rsidR="00652738">
        <w:rPr>
          <w:rFonts w:ascii="Times New Roman" w:hAnsi="Times New Roman" w:cs="Times New Roman"/>
          <w:sz w:val="24"/>
          <w:szCs w:val="24"/>
        </w:rPr>
        <w:t>Košice</w:t>
      </w:r>
      <w:r w:rsidR="009F1525">
        <w:rPr>
          <w:rFonts w:ascii="Times New Roman" w:hAnsi="Times New Roman" w:cs="Times New Roman"/>
          <w:sz w:val="24"/>
          <w:szCs w:val="24"/>
        </w:rPr>
        <w:t>-</w:t>
      </w:r>
      <w:r w:rsidR="00652738">
        <w:rPr>
          <w:rFonts w:ascii="Times New Roman" w:hAnsi="Times New Roman" w:cs="Times New Roman"/>
          <w:sz w:val="24"/>
          <w:szCs w:val="24"/>
        </w:rPr>
        <w:t xml:space="preserve">Sídlisko KVP </w:t>
      </w:r>
      <w:r w:rsidRPr="008B279E">
        <w:rPr>
          <w:rFonts w:ascii="Times New Roman" w:hAnsi="Times New Roman" w:cs="Times New Roman"/>
          <w:sz w:val="24"/>
          <w:szCs w:val="24"/>
        </w:rPr>
        <w:t>a zámer budúceho využívania uvoľnených nebytových priestorov</w:t>
      </w:r>
      <w:r w:rsidR="00221F4C">
        <w:rPr>
          <w:rFonts w:ascii="Times New Roman" w:hAnsi="Times New Roman" w:cs="Times New Roman"/>
          <w:sz w:val="24"/>
          <w:szCs w:val="24"/>
        </w:rPr>
        <w:t>.</w:t>
      </w:r>
    </w:p>
    <w:p w14:paraId="564204C0" w14:textId="07C52F4D" w:rsidR="003250D9" w:rsidRPr="008B279E" w:rsidRDefault="008A29A7" w:rsidP="003250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79E">
        <w:rPr>
          <w:rFonts w:ascii="Times New Roman" w:hAnsi="Times New Roman" w:cs="Times New Roman"/>
          <w:sz w:val="24"/>
          <w:szCs w:val="24"/>
        </w:rPr>
        <w:t>Podľa § 9a</w:t>
      </w:r>
      <w:r w:rsidR="001A769F">
        <w:rPr>
          <w:rFonts w:ascii="Times New Roman" w:hAnsi="Times New Roman" w:cs="Times New Roman"/>
          <w:sz w:val="24"/>
          <w:szCs w:val="24"/>
        </w:rPr>
        <w:t>a ods. 1</w:t>
      </w:r>
      <w:r w:rsidRPr="008B279E">
        <w:rPr>
          <w:rFonts w:ascii="Times New Roman" w:hAnsi="Times New Roman" w:cs="Times New Roman"/>
          <w:sz w:val="24"/>
          <w:szCs w:val="24"/>
        </w:rPr>
        <w:t xml:space="preserve"> </w:t>
      </w:r>
      <w:r w:rsidR="00652738">
        <w:rPr>
          <w:rFonts w:ascii="Times New Roman" w:hAnsi="Times New Roman" w:cs="Times New Roman"/>
          <w:sz w:val="24"/>
          <w:szCs w:val="24"/>
        </w:rPr>
        <w:t xml:space="preserve">v spojení </w:t>
      </w:r>
      <w:r w:rsidRPr="008B279E">
        <w:rPr>
          <w:rFonts w:ascii="Times New Roman" w:hAnsi="Times New Roman" w:cs="Times New Roman"/>
          <w:sz w:val="24"/>
          <w:szCs w:val="24"/>
        </w:rPr>
        <w:t xml:space="preserve"> </w:t>
      </w:r>
      <w:r w:rsidR="00652738">
        <w:rPr>
          <w:rFonts w:ascii="Times New Roman" w:hAnsi="Times New Roman" w:cs="Times New Roman"/>
          <w:sz w:val="24"/>
          <w:szCs w:val="24"/>
        </w:rPr>
        <w:t xml:space="preserve">s  § 9a ods. 1 </w:t>
      </w:r>
      <w:r w:rsidRPr="008B279E">
        <w:rPr>
          <w:rFonts w:ascii="Times New Roman" w:hAnsi="Times New Roman" w:cs="Times New Roman"/>
          <w:sz w:val="24"/>
          <w:szCs w:val="24"/>
        </w:rPr>
        <w:t xml:space="preserve">zákona 138/1991 Zb. o majetku obci </w:t>
      </w:r>
      <w:r w:rsidR="00652738">
        <w:rPr>
          <w:rFonts w:ascii="Times New Roman" w:hAnsi="Times New Roman" w:cs="Times New Roman"/>
          <w:sz w:val="24"/>
          <w:szCs w:val="24"/>
        </w:rPr>
        <w:t xml:space="preserve">v znení neskorších predpisov </w:t>
      </w:r>
      <w:r w:rsidRPr="008B279E">
        <w:rPr>
          <w:rFonts w:ascii="Times New Roman" w:hAnsi="Times New Roman" w:cs="Times New Roman"/>
          <w:sz w:val="24"/>
          <w:szCs w:val="24"/>
        </w:rPr>
        <w:t>je mestská  časť povinná primerane uplatniť ustanovenia týkajúce sa prenechávania majetku do nájmu, to znamená, že prenechať majetok</w:t>
      </w:r>
      <w:r w:rsidR="00221F4C">
        <w:rPr>
          <w:rFonts w:ascii="Times New Roman" w:hAnsi="Times New Roman" w:cs="Times New Roman"/>
          <w:sz w:val="24"/>
          <w:szCs w:val="24"/>
        </w:rPr>
        <w:t xml:space="preserve"> do nájmu</w:t>
      </w:r>
      <w:r w:rsidRPr="008B279E">
        <w:rPr>
          <w:rFonts w:ascii="Times New Roman" w:hAnsi="Times New Roman" w:cs="Times New Roman"/>
          <w:sz w:val="24"/>
          <w:szCs w:val="24"/>
        </w:rPr>
        <w:t xml:space="preserve">  na základe obchodnej verejnej súťaže, dobrovoľnou dražbou alebo priamym nájmom. Dôvodom takého postupu je vytvorenie </w:t>
      </w:r>
      <w:r w:rsidR="00495381" w:rsidRPr="008B279E">
        <w:rPr>
          <w:rFonts w:ascii="Times New Roman" w:hAnsi="Times New Roman" w:cs="Times New Roman"/>
          <w:sz w:val="24"/>
          <w:szCs w:val="24"/>
        </w:rPr>
        <w:t>zdravého súťažného prostredia za účelom zlepšenia podmienok občianskej vybavenosti na Sídlisku KVP.</w:t>
      </w:r>
    </w:p>
    <w:p w14:paraId="7C7797DA" w14:textId="7227A635" w:rsidR="002103C6" w:rsidRDefault="003920B6" w:rsidP="000B464F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103C6" w:rsidRPr="002103C6">
        <w:rPr>
          <w:rFonts w:ascii="Times New Roman" w:hAnsi="Times New Roman" w:cs="Times New Roman"/>
          <w:sz w:val="24"/>
          <w:szCs w:val="24"/>
        </w:rPr>
        <w:t xml:space="preserve">Účelom nájmu </w:t>
      </w:r>
      <w:r>
        <w:rPr>
          <w:rFonts w:ascii="Times New Roman" w:hAnsi="Times New Roman" w:cs="Times New Roman"/>
          <w:sz w:val="24"/>
          <w:szCs w:val="24"/>
        </w:rPr>
        <w:t>n</w:t>
      </w:r>
      <w:r w:rsidR="002103C6" w:rsidRPr="002103C6">
        <w:rPr>
          <w:rFonts w:ascii="Times New Roman" w:hAnsi="Times New Roman" w:cs="Times New Roman"/>
          <w:sz w:val="24"/>
          <w:szCs w:val="24"/>
        </w:rPr>
        <w:t>ebytového priestoru môže byť vytvorenie prostredia pre deti a rodiny,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3C6" w:rsidRPr="002103C6">
        <w:rPr>
          <w:rFonts w:ascii="Times New Roman" w:hAnsi="Times New Roman" w:cs="Times New Roman"/>
          <w:sz w:val="24"/>
          <w:szCs w:val="24"/>
        </w:rPr>
        <w:t>j. výkon vzdelávacej, voľnočasovej, kultúrnej, osvetovej a podobnej činnosti pre túto skupinu obyvateľstva, prípadne poskytovanie doplnkových služieb k týmto činnostiam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103C6" w:rsidRPr="002103C6">
        <w:rPr>
          <w:rFonts w:ascii="Times New Roman" w:hAnsi="Times New Roman" w:cs="Times New Roman"/>
          <w:sz w:val="24"/>
          <w:szCs w:val="24"/>
        </w:rPr>
        <w:t xml:space="preserve">napr. prevádzka drobného občerstvenia bez predaja alkoholických nápojov a pod. </w:t>
      </w:r>
    </w:p>
    <w:p w14:paraId="4A160C87" w14:textId="77777777" w:rsidR="003920B6" w:rsidRPr="008B279E" w:rsidRDefault="003920B6" w:rsidP="000B464F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85CAED" w14:textId="35D27339" w:rsidR="00041A41" w:rsidRPr="008B279E" w:rsidRDefault="00221F4C" w:rsidP="00221F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Voľné nebytové priestory má Mestská časť Košice-Sídlisko KVP  po nájomcoch, ktorí ukonč</w:t>
      </w:r>
      <w:r w:rsidR="006D65B2">
        <w:rPr>
          <w:rFonts w:ascii="Times New Roman" w:hAnsi="Times New Roman" w:cs="Times New Roman"/>
          <w:sz w:val="24"/>
          <w:szCs w:val="24"/>
        </w:rPr>
        <w:t xml:space="preserve">ia </w:t>
      </w:r>
      <w:r>
        <w:rPr>
          <w:rFonts w:ascii="Times New Roman" w:hAnsi="Times New Roman" w:cs="Times New Roman"/>
          <w:sz w:val="24"/>
          <w:szCs w:val="24"/>
        </w:rPr>
        <w:t>nájom nebytových priestoroch výpoveďou zo strany nájomcu k 30.09.2024, a to nájomca  Marieta Fit klub Ružomberok a nájomca Združenie pre ekológiu človeka a krajiny.</w:t>
      </w:r>
    </w:p>
    <w:p w14:paraId="7246DC43" w14:textId="04091D3C" w:rsidR="001D0ECB" w:rsidRPr="008B279E" w:rsidRDefault="006B0C5B" w:rsidP="00BD01C5">
      <w:pPr>
        <w:spacing w:after="0" w:line="27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8B279E">
        <w:rPr>
          <w:rFonts w:ascii="Times New Roman" w:hAnsi="Times New Roman" w:cs="Times New Roman"/>
          <w:b/>
          <w:bCs/>
          <w:sz w:val="24"/>
          <w:szCs w:val="24"/>
          <w:u w:val="single"/>
        </w:rPr>
        <w:t>Predmet obchodnej verejnej súťaže</w:t>
      </w:r>
      <w:r w:rsidRPr="008B27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3288A6" w14:textId="4957A11C" w:rsidR="00540785" w:rsidRPr="008B279E" w:rsidRDefault="001D0ECB" w:rsidP="00540785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B279E">
        <w:rPr>
          <w:rFonts w:ascii="Times New Roman" w:hAnsi="Times New Roman" w:cs="Times New Roman"/>
          <w:sz w:val="24"/>
          <w:szCs w:val="24"/>
        </w:rPr>
        <w:t>P</w:t>
      </w:r>
      <w:r w:rsidR="006B0C5B" w:rsidRPr="008B279E">
        <w:rPr>
          <w:rFonts w:ascii="Times New Roman" w:hAnsi="Times New Roman" w:cs="Times New Roman"/>
          <w:sz w:val="24"/>
          <w:szCs w:val="24"/>
        </w:rPr>
        <w:t>renechanie majetku do užívania formou zmluvy o nájme nebytových priestorov  pre nebytový priestor</w:t>
      </w:r>
      <w:r w:rsidR="00221F4C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6FFBAE06" w14:textId="77777777" w:rsidR="005D2EF7" w:rsidRDefault="00540785" w:rsidP="005D2EF7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79E">
        <w:rPr>
          <w:rFonts w:ascii="Times New Roman" w:hAnsi="Times New Roman" w:cs="Times New Roman"/>
          <w:sz w:val="24"/>
          <w:szCs w:val="24"/>
          <w:u w:val="single"/>
        </w:rPr>
        <w:t>Nebytový priestor č. 1:</w:t>
      </w:r>
      <w:r w:rsidRPr="008B279E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8B279E">
        <w:rPr>
          <w:rFonts w:ascii="Times New Roman" w:hAnsi="Times New Roman" w:cs="Times New Roman"/>
          <w:sz w:val="24"/>
          <w:szCs w:val="24"/>
        </w:rPr>
        <w:t>nebytový priestor nachádzajúci sa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279E">
        <w:rPr>
          <w:rFonts w:ascii="Times New Roman" w:hAnsi="Times New Roman" w:cs="Times New Roman"/>
          <w:sz w:val="24"/>
          <w:szCs w:val="24"/>
        </w:rPr>
        <w:t xml:space="preserve">v nebytovej budove na Bauerovej ulici č.1 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 xml:space="preserve">Blok „C“ </w:t>
      </w:r>
      <w:r w:rsidRPr="008B279E">
        <w:rPr>
          <w:rFonts w:ascii="Times New Roman" w:hAnsi="Times New Roman" w:cs="Times New Roman"/>
          <w:sz w:val="24"/>
          <w:szCs w:val="24"/>
        </w:rPr>
        <w:t xml:space="preserve">1.NP, súpisné číslo 1189, postavenej na parcele č.3302, zapísané na LV č.965,k.ú. Grunt-Sídlisko KVP o výmere 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163,93 m</w:t>
      </w:r>
      <w:r w:rsidRPr="008B279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BEDEF33" w14:textId="368D90E0" w:rsidR="00041A41" w:rsidRPr="005D2EF7" w:rsidRDefault="00041A41" w:rsidP="005D2EF7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79E">
        <w:rPr>
          <w:rFonts w:ascii="Times New Roman" w:hAnsi="Times New Roman" w:cs="Times New Roman"/>
          <w:sz w:val="24"/>
          <w:szCs w:val="24"/>
        </w:rPr>
        <w:t>Grafické zobrazenie predmetu nájmu tvorí Prílohu č. 1 Dôvodovej správy.</w:t>
      </w:r>
    </w:p>
    <w:p w14:paraId="141C8768" w14:textId="70A546AE" w:rsidR="00540785" w:rsidRPr="008B279E" w:rsidRDefault="00540785" w:rsidP="00540785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79E">
        <w:rPr>
          <w:rFonts w:ascii="Times New Roman" w:hAnsi="Times New Roman" w:cs="Times New Roman"/>
          <w:sz w:val="24"/>
          <w:szCs w:val="24"/>
          <w:u w:val="single"/>
        </w:rPr>
        <w:t>Nebytový priestor č. 2:</w:t>
      </w:r>
      <w:r w:rsidRPr="008B279E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8B279E">
        <w:rPr>
          <w:rFonts w:ascii="Times New Roman" w:hAnsi="Times New Roman" w:cs="Times New Roman"/>
          <w:sz w:val="24"/>
          <w:szCs w:val="24"/>
        </w:rPr>
        <w:t>nebytový priestor nachádzajúci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279E">
        <w:rPr>
          <w:rFonts w:ascii="Times New Roman" w:hAnsi="Times New Roman" w:cs="Times New Roman"/>
          <w:sz w:val="24"/>
          <w:szCs w:val="24"/>
        </w:rPr>
        <w:t xml:space="preserve">sa v nebytovej budove na Bauerovej ulici č.1  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Blok „B“ 1.NP</w:t>
      </w:r>
      <w:r w:rsidRPr="008B279E">
        <w:rPr>
          <w:rFonts w:ascii="Times New Roman" w:hAnsi="Times New Roman" w:cs="Times New Roman"/>
          <w:sz w:val="24"/>
          <w:szCs w:val="24"/>
        </w:rPr>
        <w:t xml:space="preserve">, súpisné číslo 1189, postavenej na parcele č. 3302, zapísané na LV </w:t>
      </w:r>
      <w:r w:rsidR="00221F4C">
        <w:rPr>
          <w:rFonts w:ascii="Times New Roman" w:hAnsi="Times New Roman" w:cs="Times New Roman"/>
          <w:sz w:val="24"/>
          <w:szCs w:val="24"/>
        </w:rPr>
        <w:br/>
      </w:r>
      <w:r w:rsidRPr="008B279E">
        <w:rPr>
          <w:rFonts w:ascii="Times New Roman" w:hAnsi="Times New Roman" w:cs="Times New Roman"/>
          <w:sz w:val="24"/>
          <w:szCs w:val="24"/>
        </w:rPr>
        <w:t xml:space="preserve">č. 965, k.ú. Grunt, pre obec Košice – Sídlisko KVP  o výmere 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234,71 m</w:t>
      </w:r>
      <w:r w:rsidRPr="008B279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279E">
        <w:rPr>
          <w:rFonts w:ascii="Times New Roman" w:hAnsi="Times New Roman" w:cs="Times New Roman"/>
          <w:sz w:val="24"/>
          <w:szCs w:val="24"/>
        </w:rPr>
        <w:t xml:space="preserve">a nebytový priestor  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Blok „B“ 2. NP</w:t>
      </w:r>
      <w:r w:rsidRPr="008B279E">
        <w:rPr>
          <w:rFonts w:ascii="Times New Roman" w:hAnsi="Times New Roman" w:cs="Times New Roman"/>
          <w:sz w:val="24"/>
          <w:szCs w:val="24"/>
        </w:rPr>
        <w:t xml:space="preserve">  o výmere 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257,69 m</w:t>
      </w:r>
      <w:r w:rsidRPr="008B279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8B279E">
        <w:rPr>
          <w:rFonts w:ascii="Times New Roman" w:hAnsi="Times New Roman" w:cs="Times New Roman"/>
          <w:sz w:val="24"/>
          <w:szCs w:val="24"/>
        </w:rPr>
        <w:t xml:space="preserve">. Celková výmera ponúkaného nebytového priestoru  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492,4 m</w:t>
      </w:r>
      <w:r w:rsidRPr="008B279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8B279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489360" w14:textId="6AC4AFB2" w:rsidR="00041A41" w:rsidRPr="008B279E" w:rsidRDefault="00041A41" w:rsidP="00041A41">
      <w:pPr>
        <w:spacing w:after="0" w:line="27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8B279E">
        <w:rPr>
          <w:rFonts w:ascii="Times New Roman" w:hAnsi="Times New Roman" w:cs="Times New Roman"/>
          <w:sz w:val="24"/>
          <w:szCs w:val="24"/>
        </w:rPr>
        <w:t>Grafické zobrazenie predmetu nájmu tvorí Prílohu  č.</w:t>
      </w:r>
      <w:r w:rsidR="006D65B2">
        <w:rPr>
          <w:rFonts w:ascii="Times New Roman" w:hAnsi="Times New Roman" w:cs="Times New Roman"/>
          <w:sz w:val="24"/>
          <w:szCs w:val="24"/>
        </w:rPr>
        <w:t xml:space="preserve"> </w:t>
      </w:r>
      <w:r w:rsidRPr="008B279E">
        <w:rPr>
          <w:rFonts w:ascii="Times New Roman" w:hAnsi="Times New Roman" w:cs="Times New Roman"/>
          <w:sz w:val="24"/>
          <w:szCs w:val="24"/>
        </w:rPr>
        <w:t>2</w:t>
      </w:r>
      <w:r w:rsidR="003920B6">
        <w:rPr>
          <w:rFonts w:ascii="Times New Roman" w:hAnsi="Times New Roman" w:cs="Times New Roman"/>
          <w:sz w:val="24"/>
          <w:szCs w:val="24"/>
        </w:rPr>
        <w:t xml:space="preserve"> – 1.NP a 2.NP</w:t>
      </w:r>
      <w:r w:rsidR="00221F4C">
        <w:rPr>
          <w:rFonts w:ascii="Times New Roman" w:hAnsi="Times New Roman" w:cs="Times New Roman"/>
          <w:sz w:val="24"/>
          <w:szCs w:val="24"/>
        </w:rPr>
        <w:t xml:space="preserve"> </w:t>
      </w:r>
      <w:r w:rsidRPr="008B279E">
        <w:rPr>
          <w:rFonts w:ascii="Times New Roman" w:hAnsi="Times New Roman" w:cs="Times New Roman"/>
          <w:sz w:val="24"/>
          <w:szCs w:val="24"/>
        </w:rPr>
        <w:t>Dôvodovej správy.</w:t>
      </w:r>
    </w:p>
    <w:p w14:paraId="4C9EC5E3" w14:textId="77777777" w:rsidR="00E84C3D" w:rsidRDefault="00E84C3D" w:rsidP="00E84C3D">
      <w:pPr>
        <w:spacing w:after="0" w:line="270" w:lineRule="auto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D2B51F" w14:textId="713A8AFC" w:rsidR="006B0C5B" w:rsidRPr="003920B6" w:rsidRDefault="00495381" w:rsidP="003920B6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032C">
        <w:rPr>
          <w:rFonts w:ascii="Times New Roman" w:hAnsi="Times New Roman" w:cs="Times New Roman"/>
          <w:sz w:val="24"/>
          <w:szCs w:val="24"/>
        </w:rPr>
        <w:t xml:space="preserve">Na základe vyššie uvedených dôvodov predkladáme </w:t>
      </w:r>
      <w:r w:rsidR="003920B6">
        <w:rPr>
          <w:rFonts w:ascii="Times New Roman" w:hAnsi="Times New Roman" w:cs="Times New Roman"/>
          <w:sz w:val="24"/>
          <w:szCs w:val="24"/>
        </w:rPr>
        <w:t>m</w:t>
      </w:r>
      <w:r w:rsidR="001D0ECB" w:rsidRPr="004D032C">
        <w:rPr>
          <w:rFonts w:ascii="Times New Roman" w:hAnsi="Times New Roman" w:cs="Times New Roman"/>
          <w:sz w:val="24"/>
          <w:szCs w:val="24"/>
        </w:rPr>
        <w:t xml:space="preserve">iestnemu zastupiteľstvu </w:t>
      </w:r>
      <w:r w:rsidRPr="004D032C">
        <w:rPr>
          <w:rFonts w:ascii="Times New Roman" w:hAnsi="Times New Roman" w:cs="Times New Roman"/>
          <w:sz w:val="24"/>
          <w:szCs w:val="24"/>
        </w:rPr>
        <w:t xml:space="preserve">na schválenie </w:t>
      </w:r>
      <w:r w:rsidR="001D0ECB" w:rsidRPr="004D032C">
        <w:rPr>
          <w:rFonts w:ascii="Times New Roman" w:hAnsi="Times New Roman" w:cs="Times New Roman"/>
          <w:sz w:val="24"/>
          <w:szCs w:val="24"/>
        </w:rPr>
        <w:t xml:space="preserve">zámer prenájmu </w:t>
      </w:r>
      <w:r w:rsidRPr="004D032C">
        <w:rPr>
          <w:rFonts w:ascii="Times New Roman" w:hAnsi="Times New Roman" w:cs="Times New Roman"/>
          <w:sz w:val="24"/>
          <w:szCs w:val="24"/>
        </w:rPr>
        <w:t>nebytov</w:t>
      </w:r>
      <w:r w:rsidR="004D032C">
        <w:rPr>
          <w:rFonts w:ascii="Times New Roman" w:hAnsi="Times New Roman" w:cs="Times New Roman"/>
          <w:sz w:val="24"/>
          <w:szCs w:val="24"/>
        </w:rPr>
        <w:t xml:space="preserve">ého </w:t>
      </w:r>
      <w:r w:rsidRPr="004D032C">
        <w:rPr>
          <w:rFonts w:ascii="Times New Roman" w:hAnsi="Times New Roman" w:cs="Times New Roman"/>
          <w:sz w:val="24"/>
          <w:szCs w:val="24"/>
        </w:rPr>
        <w:t>priestor</w:t>
      </w:r>
      <w:r w:rsidR="004D032C">
        <w:rPr>
          <w:rFonts w:ascii="Times New Roman" w:hAnsi="Times New Roman" w:cs="Times New Roman"/>
          <w:sz w:val="24"/>
          <w:szCs w:val="24"/>
        </w:rPr>
        <w:t>u</w:t>
      </w:r>
      <w:r w:rsidRPr="004D032C">
        <w:rPr>
          <w:rFonts w:ascii="Times New Roman" w:hAnsi="Times New Roman" w:cs="Times New Roman"/>
          <w:sz w:val="24"/>
          <w:szCs w:val="24"/>
        </w:rPr>
        <w:t xml:space="preserve"> </w:t>
      </w:r>
      <w:r w:rsidR="001D0ECB" w:rsidRPr="004D032C">
        <w:rPr>
          <w:rFonts w:ascii="Times New Roman" w:hAnsi="Times New Roman" w:cs="Times New Roman"/>
          <w:b/>
          <w:bCs/>
          <w:sz w:val="24"/>
          <w:szCs w:val="24"/>
        </w:rPr>
        <w:t>formou vyhlásenia obchodnej verejnej súťaže s vyhodnotením formou elektronickej aukcie.</w:t>
      </w:r>
    </w:p>
    <w:p w14:paraId="439BD254" w14:textId="77777777" w:rsidR="00BD01C5" w:rsidRDefault="00BD01C5" w:rsidP="003A0859">
      <w:pPr>
        <w:pStyle w:val="NormlnIMP"/>
        <w:rPr>
          <w:rFonts w:ascii="Times New Roman" w:hAnsi="Times New Roman" w:cs="Times New Roman"/>
          <w:bCs/>
        </w:rPr>
      </w:pPr>
    </w:p>
    <w:p w14:paraId="130ED125" w14:textId="1EFF4F8F" w:rsidR="006B0C5B" w:rsidRPr="003920B6" w:rsidRDefault="006B0C5B" w:rsidP="003A0859">
      <w:pPr>
        <w:pStyle w:val="NormlnIMP"/>
        <w:rPr>
          <w:rFonts w:ascii="Times New Roman" w:hAnsi="Times New Roman" w:cs="Times New Roman"/>
          <w:bCs/>
        </w:rPr>
      </w:pPr>
      <w:r w:rsidRPr="003920B6">
        <w:rPr>
          <w:rFonts w:ascii="Times New Roman" w:hAnsi="Times New Roman" w:cs="Times New Roman"/>
          <w:bCs/>
        </w:rPr>
        <w:t>Spracoval</w:t>
      </w:r>
      <w:r w:rsidR="006D65B2" w:rsidRPr="003920B6">
        <w:rPr>
          <w:rFonts w:ascii="Times New Roman" w:hAnsi="Times New Roman" w:cs="Times New Roman"/>
          <w:bCs/>
        </w:rPr>
        <w:t>i</w:t>
      </w:r>
      <w:r w:rsidRPr="003920B6">
        <w:rPr>
          <w:rFonts w:ascii="Times New Roman" w:hAnsi="Times New Roman" w:cs="Times New Roman"/>
          <w:bCs/>
        </w:rPr>
        <w:t>:</w:t>
      </w:r>
    </w:p>
    <w:p w14:paraId="7DFAB66E" w14:textId="77777777" w:rsidR="003920B6" w:rsidRDefault="003920B6" w:rsidP="003A0859">
      <w:pPr>
        <w:pStyle w:val="NormlnIMP"/>
        <w:rPr>
          <w:rFonts w:ascii="Times New Roman" w:hAnsi="Times New Roman" w:cs="Times New Roman"/>
          <w:bCs/>
        </w:rPr>
      </w:pPr>
      <w:r w:rsidRPr="003920B6">
        <w:rPr>
          <w:rFonts w:ascii="Times New Roman" w:hAnsi="Times New Roman" w:cs="Times New Roman"/>
          <w:bCs/>
        </w:rPr>
        <w:t>I</w:t>
      </w:r>
      <w:r w:rsidR="006D65B2" w:rsidRPr="003920B6">
        <w:rPr>
          <w:rFonts w:ascii="Times New Roman" w:hAnsi="Times New Roman" w:cs="Times New Roman"/>
          <w:bCs/>
        </w:rPr>
        <w:t>ng. Jarmila Balážová,PhD.</w:t>
      </w:r>
      <w:r>
        <w:rPr>
          <w:rFonts w:ascii="Times New Roman" w:hAnsi="Times New Roman" w:cs="Times New Roman"/>
          <w:bCs/>
        </w:rPr>
        <w:t xml:space="preserve">, </w:t>
      </w:r>
      <w:r w:rsidR="006D65B2" w:rsidRPr="003920B6">
        <w:rPr>
          <w:rFonts w:ascii="Times New Roman" w:hAnsi="Times New Roman" w:cs="Times New Roman"/>
          <w:bCs/>
        </w:rPr>
        <w:t xml:space="preserve">vedúca oddelenia </w:t>
      </w:r>
    </w:p>
    <w:p w14:paraId="513D6E7E" w14:textId="227ABDAF" w:rsidR="006B0C5B" w:rsidRPr="003920B6" w:rsidRDefault="006B0C5B" w:rsidP="003A0859">
      <w:pPr>
        <w:pStyle w:val="NormlnIMP"/>
        <w:rPr>
          <w:rFonts w:ascii="Times New Roman" w:hAnsi="Times New Roman" w:cs="Times New Roman"/>
          <w:bCs/>
        </w:rPr>
      </w:pPr>
      <w:r w:rsidRPr="003920B6">
        <w:rPr>
          <w:rFonts w:ascii="Times New Roman" w:hAnsi="Times New Roman" w:cs="Times New Roman"/>
          <w:bCs/>
        </w:rPr>
        <w:t xml:space="preserve">Ing. Iveta Urbanová, </w:t>
      </w:r>
      <w:r w:rsidR="006D65B2" w:rsidRPr="003920B6">
        <w:rPr>
          <w:rFonts w:ascii="Times New Roman" w:hAnsi="Times New Roman" w:cs="Times New Roman"/>
          <w:bCs/>
        </w:rPr>
        <w:t xml:space="preserve">oddelenie </w:t>
      </w:r>
      <w:r w:rsidR="003920B6">
        <w:rPr>
          <w:rFonts w:ascii="Times New Roman" w:hAnsi="Times New Roman" w:cs="Times New Roman"/>
          <w:bCs/>
        </w:rPr>
        <w:t>výstavby a majetku</w:t>
      </w:r>
    </w:p>
    <w:sectPr w:rsidR="006B0C5B" w:rsidRPr="0039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CC6CCD"/>
    <w:multiLevelType w:val="hybridMultilevel"/>
    <w:tmpl w:val="F05EDEAC"/>
    <w:lvl w:ilvl="0" w:tplc="2F507DBA">
      <w:start w:val="1"/>
      <w:numFmt w:val="decimal"/>
      <w:lvlText w:val="3.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5A09557A"/>
    <w:multiLevelType w:val="hybridMultilevel"/>
    <w:tmpl w:val="06CC1F3A"/>
    <w:lvl w:ilvl="0" w:tplc="B9AA434C">
      <w:start w:val="1"/>
      <w:numFmt w:val="lowerLetter"/>
      <w:lvlText w:val="%1)"/>
      <w:lvlJc w:val="left"/>
      <w:pPr>
        <w:ind w:left="3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4" w:hanging="360"/>
      </w:pPr>
    </w:lvl>
    <w:lvl w:ilvl="2" w:tplc="041B001B" w:tentative="1">
      <w:start w:val="1"/>
      <w:numFmt w:val="lowerRoman"/>
      <w:lvlText w:val="%3."/>
      <w:lvlJc w:val="right"/>
      <w:pPr>
        <w:ind w:left="1814" w:hanging="180"/>
      </w:pPr>
    </w:lvl>
    <w:lvl w:ilvl="3" w:tplc="041B000F" w:tentative="1">
      <w:start w:val="1"/>
      <w:numFmt w:val="decimal"/>
      <w:lvlText w:val="%4."/>
      <w:lvlJc w:val="left"/>
      <w:pPr>
        <w:ind w:left="2534" w:hanging="360"/>
      </w:pPr>
    </w:lvl>
    <w:lvl w:ilvl="4" w:tplc="041B0019" w:tentative="1">
      <w:start w:val="1"/>
      <w:numFmt w:val="lowerLetter"/>
      <w:lvlText w:val="%5."/>
      <w:lvlJc w:val="left"/>
      <w:pPr>
        <w:ind w:left="3254" w:hanging="360"/>
      </w:pPr>
    </w:lvl>
    <w:lvl w:ilvl="5" w:tplc="041B001B" w:tentative="1">
      <w:start w:val="1"/>
      <w:numFmt w:val="lowerRoman"/>
      <w:lvlText w:val="%6."/>
      <w:lvlJc w:val="right"/>
      <w:pPr>
        <w:ind w:left="3974" w:hanging="180"/>
      </w:pPr>
    </w:lvl>
    <w:lvl w:ilvl="6" w:tplc="041B000F" w:tentative="1">
      <w:start w:val="1"/>
      <w:numFmt w:val="decimal"/>
      <w:lvlText w:val="%7."/>
      <w:lvlJc w:val="left"/>
      <w:pPr>
        <w:ind w:left="4694" w:hanging="360"/>
      </w:pPr>
    </w:lvl>
    <w:lvl w:ilvl="7" w:tplc="041B0019" w:tentative="1">
      <w:start w:val="1"/>
      <w:numFmt w:val="lowerLetter"/>
      <w:lvlText w:val="%8."/>
      <w:lvlJc w:val="left"/>
      <w:pPr>
        <w:ind w:left="5414" w:hanging="360"/>
      </w:pPr>
    </w:lvl>
    <w:lvl w:ilvl="8" w:tplc="041B001B" w:tentative="1">
      <w:start w:val="1"/>
      <w:numFmt w:val="lowerRoman"/>
      <w:lvlText w:val="%9."/>
      <w:lvlJc w:val="right"/>
      <w:pPr>
        <w:ind w:left="6134" w:hanging="180"/>
      </w:pPr>
    </w:lvl>
  </w:abstractNum>
  <w:num w:numId="1" w16cid:durableId="1189560933">
    <w:abstractNumId w:val="1"/>
  </w:num>
  <w:num w:numId="2" w16cid:durableId="2024816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DDD"/>
    <w:rsid w:val="00006DEC"/>
    <w:rsid w:val="00041A41"/>
    <w:rsid w:val="000B464F"/>
    <w:rsid w:val="001220F5"/>
    <w:rsid w:val="001A769F"/>
    <w:rsid w:val="001C68BE"/>
    <w:rsid w:val="001D0ECB"/>
    <w:rsid w:val="002103C6"/>
    <w:rsid w:val="00221F4C"/>
    <w:rsid w:val="00224591"/>
    <w:rsid w:val="002710DF"/>
    <w:rsid w:val="003250D9"/>
    <w:rsid w:val="003920B6"/>
    <w:rsid w:val="003A0859"/>
    <w:rsid w:val="003B3C11"/>
    <w:rsid w:val="003D67A9"/>
    <w:rsid w:val="00495381"/>
    <w:rsid w:val="004D032C"/>
    <w:rsid w:val="0050225B"/>
    <w:rsid w:val="00540785"/>
    <w:rsid w:val="0054162C"/>
    <w:rsid w:val="00594B93"/>
    <w:rsid w:val="005D2EF7"/>
    <w:rsid w:val="00652738"/>
    <w:rsid w:val="006B0C5B"/>
    <w:rsid w:val="006D23F3"/>
    <w:rsid w:val="006D65B2"/>
    <w:rsid w:val="006D7EE8"/>
    <w:rsid w:val="007227EC"/>
    <w:rsid w:val="007F5DF7"/>
    <w:rsid w:val="00821630"/>
    <w:rsid w:val="008A29A7"/>
    <w:rsid w:val="008B279E"/>
    <w:rsid w:val="008C7ED0"/>
    <w:rsid w:val="009C05CE"/>
    <w:rsid w:val="009F1525"/>
    <w:rsid w:val="00AA489F"/>
    <w:rsid w:val="00BD01C5"/>
    <w:rsid w:val="00BD283E"/>
    <w:rsid w:val="00BF3802"/>
    <w:rsid w:val="00C56DDD"/>
    <w:rsid w:val="00C64448"/>
    <w:rsid w:val="00E82AAA"/>
    <w:rsid w:val="00E84C3D"/>
    <w:rsid w:val="00F057D7"/>
    <w:rsid w:val="00F33022"/>
    <w:rsid w:val="00FE3C6F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46CC"/>
  <w15:chartTrackingRefBased/>
  <w15:docId w15:val="{1252FA31-533A-446E-A6E4-782DA0E9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ormlnIMPChar">
    <w:name w:val="Normální_IMP Char"/>
    <w:link w:val="NormlnIMP"/>
    <w:locked/>
    <w:rsid w:val="003A0859"/>
    <w:rPr>
      <w:rFonts w:ascii="Tele-GroteskNor" w:hAnsi="Tele-GroteskNor"/>
    </w:rPr>
  </w:style>
  <w:style w:type="paragraph" w:customStyle="1" w:styleId="NormlnIMP">
    <w:name w:val="Normální_IMP"/>
    <w:basedOn w:val="Normlny"/>
    <w:link w:val="NormlnIMPChar"/>
    <w:rsid w:val="003A0859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ele-GroteskNor" w:hAnsi="Tele-GroteskNor"/>
    </w:rPr>
  </w:style>
  <w:style w:type="paragraph" w:styleId="Odsekzoznamu">
    <w:name w:val="List Paragraph"/>
    <w:basedOn w:val="Normlny"/>
    <w:uiPriority w:val="34"/>
    <w:qFormat/>
    <w:rsid w:val="001D0ECB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6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JUDr. Magdaléna Balážová</cp:lastModifiedBy>
  <cp:revision>27</cp:revision>
  <cp:lastPrinted>2024-09-12T12:05:00Z</cp:lastPrinted>
  <dcterms:created xsi:type="dcterms:W3CDTF">2024-09-10T14:04:00Z</dcterms:created>
  <dcterms:modified xsi:type="dcterms:W3CDTF">2024-09-12T13:21:00Z</dcterms:modified>
</cp:coreProperties>
</file>