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448EA08D" w14:textId="557FBC6E"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3A4846">
        <w:rPr>
          <w:sz w:val="24"/>
          <w:szCs w:val="24"/>
        </w:rPr>
        <w:t xml:space="preserve"> 01.</w:t>
      </w:r>
      <w:r w:rsidR="009E4C28">
        <w:rPr>
          <w:sz w:val="24"/>
          <w:szCs w:val="24"/>
        </w:rPr>
        <w:t>11</w:t>
      </w:r>
      <w:r w:rsidR="003A4846">
        <w:rPr>
          <w:sz w:val="24"/>
          <w:szCs w:val="24"/>
        </w:rPr>
        <w:t>.2020</w:t>
      </w:r>
      <w:r>
        <w:rPr>
          <w:sz w:val="24"/>
          <w:szCs w:val="24"/>
        </w:rPr>
        <w:t xml:space="preserve"> do </w:t>
      </w:r>
      <w:r w:rsidR="006814EE">
        <w:rPr>
          <w:sz w:val="24"/>
          <w:szCs w:val="24"/>
        </w:rPr>
        <w:t>31.</w:t>
      </w:r>
      <w:r w:rsidR="009E4C28">
        <w:rPr>
          <w:sz w:val="24"/>
          <w:szCs w:val="24"/>
        </w:rPr>
        <w:t>03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</w:t>
      </w:r>
      <w:r w:rsidR="009E4C28">
        <w:rPr>
          <w:sz w:val="24"/>
          <w:szCs w:val="24"/>
        </w:rPr>
        <w:t>1</w:t>
      </w:r>
    </w:p>
    <w:p w14:paraId="2EB21691" w14:textId="77777777"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44ED681F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37C987D9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9E4C28">
        <w:rPr>
          <w:sz w:val="24"/>
        </w:rPr>
        <w:t>11</w:t>
      </w:r>
      <w:r w:rsidR="003A4846">
        <w:rPr>
          <w:sz w:val="24"/>
        </w:rPr>
        <w:t>.2020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2342D6">
        <w:rPr>
          <w:sz w:val="24"/>
        </w:rPr>
        <w:t>1</w:t>
      </w:r>
      <w:r w:rsidR="00232B81">
        <w:rPr>
          <w:sz w:val="24"/>
        </w:rPr>
        <w:t>.</w:t>
      </w:r>
      <w:r w:rsidR="003A4846">
        <w:rPr>
          <w:sz w:val="24"/>
        </w:rPr>
        <w:t>0</w:t>
      </w:r>
      <w:r w:rsidR="009E4C28">
        <w:rPr>
          <w:sz w:val="24"/>
        </w:rPr>
        <w:t>3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9E4C28">
        <w:rPr>
          <w:sz w:val="24"/>
        </w:rPr>
        <w:t>1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zákazky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7FB5BCF" w14:textId="5649A9D6" w:rsidR="003D24C0" w:rsidRPr="00576363" w:rsidRDefault="009E4C28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  <w:r w:rsidRPr="00576363">
        <w:rPr>
          <w:b/>
          <w:bCs/>
          <w:sz w:val="24"/>
        </w:rPr>
        <w:t>1/</w:t>
      </w:r>
    </w:p>
    <w:p w14:paraId="1B4063B4" w14:textId="222BA105" w:rsidR="009E4C28" w:rsidRPr="00576363" w:rsidRDefault="009E4C28" w:rsidP="009E4C28">
      <w:pPr>
        <w:rPr>
          <w:sz w:val="24"/>
          <w:szCs w:val="24"/>
          <w:lang w:val="cs-CZ"/>
        </w:rPr>
      </w:pPr>
      <w:bookmarkStart w:id="0" w:name="_Hlk63234779"/>
      <w:bookmarkStart w:id="1" w:name="_Hlk63241543"/>
      <w:r w:rsidRPr="00576363">
        <w:rPr>
          <w:sz w:val="24"/>
          <w:szCs w:val="24"/>
        </w:rPr>
        <w:t xml:space="preserve">,, </w:t>
      </w:r>
      <w:r w:rsidRPr="00576363">
        <w:rPr>
          <w:rStyle w:val="Vrazn"/>
          <w:sz w:val="24"/>
          <w:szCs w:val="24"/>
        </w:rPr>
        <w:t>Rekonštrukcia multifunkčného / basketbalového ihriska na území Mestskej časti Košice – Sídlisko KVP vrátane dodania projektovej dokumentácie pre ohlásenie stavebných úprav</w:t>
      </w:r>
      <w:r w:rsidRPr="00576363">
        <w:rPr>
          <w:bCs/>
          <w:sz w:val="24"/>
          <w:szCs w:val="24"/>
        </w:rPr>
        <w:t>“</w:t>
      </w:r>
    </w:p>
    <w:bookmarkEnd w:id="0"/>
    <w:bookmarkEnd w:id="1"/>
    <w:p w14:paraId="20D64C23" w14:textId="77777777" w:rsidR="00B37A5B" w:rsidRPr="00576363" w:rsidRDefault="00B37A5B" w:rsidP="004F3CF8">
      <w:pPr>
        <w:tabs>
          <w:tab w:val="left" w:pos="-426"/>
          <w:tab w:val="left" w:pos="0"/>
        </w:tabs>
        <w:jc w:val="both"/>
        <w:rPr>
          <w:sz w:val="24"/>
          <w:szCs w:val="24"/>
          <w:u w:val="single"/>
        </w:rPr>
      </w:pPr>
    </w:p>
    <w:p w14:paraId="709F1FBD" w14:textId="23918634" w:rsidR="00B37A5B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5F07FC8B" w14:textId="77777777" w:rsidR="009E4C28" w:rsidRDefault="009E4C28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50704F9D" w14:textId="77777777" w:rsidR="009E4C28" w:rsidRPr="009E4C28" w:rsidRDefault="009E4C28" w:rsidP="009E4C28">
      <w:pPr>
        <w:rPr>
          <w:rFonts w:eastAsia="Calibri"/>
          <w:sz w:val="24"/>
          <w:szCs w:val="24"/>
        </w:rPr>
      </w:pPr>
      <w:r w:rsidRPr="009E4C28">
        <w:rPr>
          <w:sz w:val="24"/>
          <w:szCs w:val="24"/>
        </w:rPr>
        <w:t>Ing. Jaromil Čop</w:t>
      </w:r>
      <w:r w:rsidRPr="009E4C28">
        <w:rPr>
          <w:rFonts w:eastAsia="Calibri"/>
          <w:iCs/>
          <w:sz w:val="24"/>
          <w:szCs w:val="24"/>
        </w:rPr>
        <w:tab/>
      </w:r>
      <w:r w:rsidRPr="009E4C28">
        <w:rPr>
          <w:rFonts w:eastAsia="Calibri"/>
          <w:iCs/>
          <w:sz w:val="24"/>
          <w:szCs w:val="24"/>
        </w:rPr>
        <w:tab/>
      </w:r>
    </w:p>
    <w:p w14:paraId="7FAB222F" w14:textId="2A716320" w:rsidR="009E4C28" w:rsidRPr="009E4C28" w:rsidRDefault="009E4C28" w:rsidP="009E4C28">
      <w:pPr>
        <w:rPr>
          <w:bCs/>
          <w:sz w:val="24"/>
          <w:szCs w:val="24"/>
        </w:rPr>
      </w:pPr>
      <w:r>
        <w:rPr>
          <w:rStyle w:val="Vrazn"/>
          <w:b w:val="0"/>
          <w:bCs w:val="0"/>
          <w:color w:val="363636"/>
          <w:sz w:val="24"/>
          <w:szCs w:val="24"/>
          <w:shd w:val="clear" w:color="auto" w:fill="FFFFFF"/>
        </w:rPr>
        <w:t>d</w:t>
      </w:r>
      <w:r w:rsidRPr="009E4C28">
        <w:rPr>
          <w:rStyle w:val="Vrazn"/>
          <w:b w:val="0"/>
          <w:bCs w:val="0"/>
          <w:color w:val="363636"/>
          <w:sz w:val="24"/>
          <w:szCs w:val="24"/>
          <w:shd w:val="clear" w:color="auto" w:fill="FFFFFF"/>
        </w:rPr>
        <w:t>oc. MVDr. Peter Korim, CSc.</w:t>
      </w:r>
    </w:p>
    <w:p w14:paraId="634B5158" w14:textId="0101DC1B" w:rsidR="009E4C28" w:rsidRPr="009E4C28" w:rsidRDefault="009E4C28" w:rsidP="009E4C28">
      <w:pPr>
        <w:rPr>
          <w:b/>
          <w:sz w:val="24"/>
          <w:szCs w:val="24"/>
        </w:rPr>
      </w:pPr>
      <w:r w:rsidRPr="009E4C28">
        <w:rPr>
          <w:rStyle w:val="Vrazn"/>
          <w:b w:val="0"/>
          <w:color w:val="363636"/>
          <w:sz w:val="24"/>
          <w:szCs w:val="24"/>
          <w:shd w:val="clear" w:color="auto" w:fill="FFFFFF"/>
        </w:rPr>
        <w:t>Mgr. Marián Horenský, PhD.</w:t>
      </w:r>
    </w:p>
    <w:p w14:paraId="6071CBBE" w14:textId="6D909744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52B4683" w14:textId="77777777" w:rsidR="006814EE" w:rsidRDefault="006814EE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183D15A4" w14:textId="5A03259F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6814EE">
        <w:rPr>
          <w:sz w:val="24"/>
        </w:rPr>
        <w:t>1</w:t>
      </w:r>
      <w:r w:rsidR="009E4C28">
        <w:rPr>
          <w:sz w:val="24"/>
        </w:rPr>
        <w:t>0</w:t>
      </w:r>
      <w:r w:rsidR="00CB7A46">
        <w:rPr>
          <w:sz w:val="24"/>
        </w:rPr>
        <w:t>.</w:t>
      </w:r>
      <w:r w:rsidR="009E4C28">
        <w:rPr>
          <w:sz w:val="24"/>
        </w:rPr>
        <w:t>03</w:t>
      </w:r>
      <w:r w:rsidR="00CB7A46">
        <w:rPr>
          <w:sz w:val="24"/>
        </w:rPr>
        <w:t>.202</w:t>
      </w:r>
      <w:r w:rsidR="009E4C28">
        <w:rPr>
          <w:sz w:val="24"/>
        </w:rPr>
        <w:t>1 o 16.30 hod. s pokračovaním dňa 20.03.2021 o 15.30</w:t>
      </w:r>
      <w:r w:rsidR="003D24C0">
        <w:rPr>
          <w:sz w:val="24"/>
        </w:rPr>
        <w:t xml:space="preserve"> hod</w:t>
      </w:r>
      <w:r w:rsidR="009E4C28">
        <w:rPr>
          <w:sz w:val="24"/>
        </w:rPr>
        <w:t>.</w:t>
      </w:r>
      <w:r w:rsidR="003D24C0">
        <w:rPr>
          <w:sz w:val="24"/>
        </w:rPr>
        <w:t xml:space="preserve"> </w:t>
      </w:r>
      <w:r>
        <w:rPr>
          <w:sz w:val="24"/>
        </w:rPr>
        <w:t xml:space="preserve">v priestoroch miestneho úradu.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06E201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0D1922D3" w14:textId="0832196E" w:rsidR="003D24C0" w:rsidRDefault="009E4C28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>2/</w:t>
      </w:r>
    </w:p>
    <w:p w14:paraId="749AC9A8" w14:textId="227DF55A" w:rsidR="009E4C28" w:rsidRDefault="009E4C28" w:rsidP="009E4C2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 w:rsidRPr="009E4C28">
        <w:rPr>
          <w:b/>
          <w:bCs/>
          <w:sz w:val="24"/>
          <w:szCs w:val="24"/>
        </w:rPr>
        <w:t>Údržba komunikácií v Mestskej časti Košice – Sídlisko KVP</w:t>
      </w:r>
      <w:r>
        <w:rPr>
          <w:b/>
          <w:bCs/>
          <w:sz w:val="24"/>
          <w:szCs w:val="24"/>
        </w:rPr>
        <w:t>“</w:t>
      </w:r>
    </w:p>
    <w:p w14:paraId="553A4FBE" w14:textId="77777777" w:rsidR="009E4C28" w:rsidRPr="009E4C28" w:rsidRDefault="009E4C28" w:rsidP="009E4C2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BCE9F69" w14:textId="77777777" w:rsidR="009E4C28" w:rsidRDefault="009E4C28" w:rsidP="009E4C2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00C650AC" w14:textId="77777777" w:rsidR="009E4C28" w:rsidRDefault="009E4C28" w:rsidP="009E4C28">
      <w:pPr>
        <w:tabs>
          <w:tab w:val="left" w:pos="-426"/>
          <w:tab w:val="left" w:pos="0"/>
        </w:tabs>
        <w:jc w:val="both"/>
        <w:rPr>
          <w:sz w:val="24"/>
        </w:rPr>
      </w:pPr>
    </w:p>
    <w:p w14:paraId="53117B93" w14:textId="77777777" w:rsidR="009E4C28" w:rsidRPr="009E4C28" w:rsidRDefault="009E4C28" w:rsidP="009E4C28">
      <w:pPr>
        <w:rPr>
          <w:rFonts w:eastAsia="Calibri"/>
          <w:sz w:val="24"/>
          <w:szCs w:val="24"/>
        </w:rPr>
      </w:pPr>
      <w:r w:rsidRPr="009E4C28">
        <w:rPr>
          <w:sz w:val="24"/>
          <w:szCs w:val="24"/>
        </w:rPr>
        <w:t>Ing. Jaromil Čop</w:t>
      </w:r>
      <w:r w:rsidRPr="009E4C28">
        <w:rPr>
          <w:rFonts w:eastAsia="Calibri"/>
          <w:iCs/>
          <w:sz w:val="24"/>
          <w:szCs w:val="24"/>
        </w:rPr>
        <w:tab/>
      </w:r>
      <w:r w:rsidRPr="009E4C28">
        <w:rPr>
          <w:rFonts w:eastAsia="Calibri"/>
          <w:iCs/>
          <w:sz w:val="24"/>
          <w:szCs w:val="24"/>
        </w:rPr>
        <w:tab/>
      </w:r>
    </w:p>
    <w:p w14:paraId="60BE8CDE" w14:textId="7082B381" w:rsidR="009E4C28" w:rsidRPr="009E4C28" w:rsidRDefault="009E4C28" w:rsidP="009E4C2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PaedDr. Zdeno Bartók</w:t>
      </w:r>
    </w:p>
    <w:p w14:paraId="092F1D7C" w14:textId="43BF275A" w:rsidR="009E4C28" w:rsidRPr="009E4C28" w:rsidRDefault="009E4C28" w:rsidP="009E4C28">
      <w:pPr>
        <w:rPr>
          <w:bCs/>
          <w:sz w:val="24"/>
          <w:szCs w:val="24"/>
        </w:rPr>
      </w:pPr>
      <w:r w:rsidRPr="009E4C28">
        <w:rPr>
          <w:bCs/>
          <w:sz w:val="24"/>
          <w:szCs w:val="24"/>
        </w:rPr>
        <w:t>Iveta Adamčíková</w:t>
      </w:r>
    </w:p>
    <w:p w14:paraId="395BACF5" w14:textId="2022FB56" w:rsidR="009E4C28" w:rsidRDefault="009E4C28" w:rsidP="009E4C2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0D0716BD" w14:textId="6E391D39" w:rsidR="009E4C28" w:rsidRDefault="009E4C28" w:rsidP="009E4C2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24.03.2021 o 16.00 hod. v priestoroch miestneho úradu. </w:t>
      </w:r>
    </w:p>
    <w:p w14:paraId="71372139" w14:textId="77777777" w:rsidR="009E4C28" w:rsidRDefault="009E4C28" w:rsidP="009E4C28">
      <w:pPr>
        <w:autoSpaceDE w:val="0"/>
        <w:autoSpaceDN w:val="0"/>
        <w:adjustRightInd w:val="0"/>
        <w:jc w:val="both"/>
        <w:rPr>
          <w:b/>
        </w:rPr>
      </w:pPr>
    </w:p>
    <w:p w14:paraId="13B65248" w14:textId="7910CDC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14B4678D" w14:textId="67F54EAF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48D86DD5" w14:textId="31FA718D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6FE2FAA6" w14:textId="71B696A2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4BDA716" w14:textId="7777777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313C8B6A" w14:textId="77777777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2581325E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A78D" w14:textId="77777777" w:rsidR="000D3D39" w:rsidRDefault="000D3D39">
      <w:r>
        <w:separator/>
      </w:r>
    </w:p>
  </w:endnote>
  <w:endnote w:type="continuationSeparator" w:id="0">
    <w:p w14:paraId="689B0B1E" w14:textId="77777777" w:rsidR="000D3D39" w:rsidRDefault="000D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CCE29" w14:textId="77777777" w:rsidR="000D3D39" w:rsidRDefault="000D3D39">
      <w:r>
        <w:separator/>
      </w:r>
    </w:p>
  </w:footnote>
  <w:footnote w:type="continuationSeparator" w:id="0">
    <w:p w14:paraId="0087654C" w14:textId="77777777" w:rsidR="000D3D39" w:rsidRDefault="000D3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3D39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363"/>
    <w:rsid w:val="005767F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3</cp:revision>
  <cp:lastPrinted>2020-05-26T12:11:00Z</cp:lastPrinted>
  <dcterms:created xsi:type="dcterms:W3CDTF">2021-04-09T08:50:00Z</dcterms:created>
  <dcterms:modified xsi:type="dcterms:W3CDTF">2021-04-19T09:05:00Z</dcterms:modified>
</cp:coreProperties>
</file>