
<file path=[Content_Types].xml><?xml version="1.0" encoding="utf-8"?>
<Types xmlns="http://schemas.openxmlformats.org/package/2006/content-types"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charts/chart4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charts/chart5.xml" ContentType="application/vnd.openxmlformats-officedocument.drawingml.chart+xml"/>
  <Override PartName="/word/charts/style5.xml" ContentType="application/vnd.ms-office.chartstyle+xml"/>
  <Override PartName="/word/charts/colors5.xml" ContentType="application/vnd.ms-office.chartcolorstyle+xml"/>
  <Override PartName="/word/charts/chart6.xml" ContentType="application/vnd.openxmlformats-officedocument.drawingml.chart+xml"/>
  <Override PartName="/word/charts/style6.xml" ContentType="application/vnd.ms-office.chartstyle+xml"/>
  <Override PartName="/word/charts/colors6.xml" ContentType="application/vnd.ms-office.chartcolorstyle+xml"/>
  <Override PartName="/word/charts/chart7.xml" ContentType="application/vnd.openxmlformats-officedocument.drawingml.chart+xml"/>
  <Override PartName="/word/charts/style7.xml" ContentType="application/vnd.ms-office.chartstyle+xml"/>
  <Override PartName="/word/charts/colors7.xml" ContentType="application/vnd.ms-office.chartcolorstyle+xml"/>
  <Override PartName="/word/charts/chart8.xml" ContentType="application/vnd.openxmlformats-officedocument.drawingml.chart+xml"/>
  <Override PartName="/word/charts/style8.xml" ContentType="application/vnd.ms-office.chartstyle+xml"/>
  <Override PartName="/word/charts/colors8.xml" ContentType="application/vnd.ms-office.chartcolorstyle+xml"/>
  <Override PartName="/word/charts/chart9.xml" ContentType="application/vnd.openxmlformats-officedocument.drawingml.chart+xml"/>
  <Override PartName="/word/charts/style9.xml" ContentType="application/vnd.ms-office.chartstyle+xml"/>
  <Override PartName="/word/charts/colors9.xml" ContentType="application/vnd.ms-office.chartcolorstyle+xml"/>
  <Override PartName="/word/charts/chart10.xml" ContentType="application/vnd.openxmlformats-officedocument.drawingml.chart+xml"/>
  <Override PartName="/word/charts/style10.xml" ContentType="application/vnd.ms-office.chartstyle+xml"/>
  <Override PartName="/word/charts/colors10.xml" ContentType="application/vnd.ms-office.chartcolorstyle+xml"/>
  <Override PartName="/word/charts/chart11.xml" ContentType="application/vnd.openxmlformats-officedocument.drawingml.chart+xml"/>
  <Override PartName="/word/charts/style11.xml" ContentType="application/vnd.ms-office.chartstyle+xml"/>
  <Override PartName="/word/charts/colors11.xml" ContentType="application/vnd.ms-office.chartcolorstyle+xml"/>
  <Override PartName="/word/charts/chart12.xml" ContentType="application/vnd.openxmlformats-officedocument.drawingml.chart+xml"/>
  <Override PartName="/word/charts/style12.xml" ContentType="application/vnd.ms-office.chartstyle+xml"/>
  <Override PartName="/word/charts/colors12.xml" ContentType="application/vnd.ms-office.chartcolorstyle+xml"/>
  <Override PartName="/word/charts/chart13.xml" ContentType="application/vnd.openxmlformats-officedocument.drawingml.chart+xml"/>
  <Override PartName="/word/charts/style13.xml" ContentType="application/vnd.ms-office.chartstyle+xml"/>
  <Override PartName="/word/charts/colors13.xml" ContentType="application/vnd.ms-office.chartcolorstyl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072C84" w14:textId="77777777" w:rsidR="00B77A3D" w:rsidRDefault="00B77A3D" w:rsidP="00883722">
      <w:pPr>
        <w:spacing w:after="25" w:line="259" w:lineRule="auto"/>
        <w:ind w:left="70" w:right="0" w:firstLine="356"/>
        <w:jc w:val="center"/>
        <w:rPr>
          <w:b/>
          <w:color w:val="00B050"/>
          <w:sz w:val="36"/>
        </w:rPr>
      </w:pPr>
    </w:p>
    <w:p w14:paraId="52006A3A" w14:textId="5379C854" w:rsidR="00AC1E8C" w:rsidRPr="00883722" w:rsidRDefault="0036235A" w:rsidP="00883722">
      <w:pPr>
        <w:spacing w:after="25" w:line="259" w:lineRule="auto"/>
        <w:ind w:left="70" w:right="0" w:firstLine="356"/>
        <w:jc w:val="center"/>
        <w:rPr>
          <w:b/>
          <w:color w:val="00B050"/>
          <w:sz w:val="36"/>
        </w:rPr>
      </w:pPr>
      <w:r>
        <w:rPr>
          <w:b/>
          <w:color w:val="00B050"/>
          <w:sz w:val="36"/>
        </w:rPr>
        <w:t>Plnenie príjmov a čerpanie výdavkov</w:t>
      </w:r>
      <w:r w:rsidR="00883722">
        <w:rPr>
          <w:b/>
          <w:color w:val="00B050"/>
          <w:sz w:val="36"/>
        </w:rPr>
        <w:t xml:space="preserve"> MČ Košice – Sídlisko KVP </w:t>
      </w:r>
      <w:r>
        <w:rPr>
          <w:b/>
          <w:color w:val="00B050"/>
          <w:sz w:val="36"/>
        </w:rPr>
        <w:t>k 30.</w:t>
      </w:r>
      <w:r w:rsidR="00AC0277">
        <w:rPr>
          <w:b/>
          <w:color w:val="00B050"/>
          <w:sz w:val="36"/>
        </w:rPr>
        <w:t>6</w:t>
      </w:r>
      <w:r>
        <w:rPr>
          <w:b/>
          <w:color w:val="00B050"/>
          <w:sz w:val="36"/>
        </w:rPr>
        <w:t>.202</w:t>
      </w:r>
      <w:r w:rsidR="007B75EB">
        <w:rPr>
          <w:b/>
          <w:color w:val="00B050"/>
          <w:sz w:val="36"/>
        </w:rPr>
        <w:t>2</w:t>
      </w:r>
    </w:p>
    <w:p w14:paraId="74F82329" w14:textId="203D0F00" w:rsidR="00AC1E8C" w:rsidRDefault="00AC1E8C">
      <w:pPr>
        <w:spacing w:after="212" w:line="259" w:lineRule="auto"/>
        <w:ind w:left="130" w:right="0" w:firstLine="0"/>
        <w:jc w:val="center"/>
      </w:pPr>
    </w:p>
    <w:p w14:paraId="61754233" w14:textId="6A797824" w:rsidR="007B7973" w:rsidRDefault="007B7973">
      <w:pPr>
        <w:spacing w:after="212" w:line="259" w:lineRule="auto"/>
        <w:ind w:left="130" w:right="0" w:firstLine="0"/>
        <w:jc w:val="center"/>
      </w:pPr>
    </w:p>
    <w:p w14:paraId="5102E035" w14:textId="76603701" w:rsidR="007B7973" w:rsidRDefault="007B7973">
      <w:pPr>
        <w:spacing w:after="212" w:line="259" w:lineRule="auto"/>
        <w:ind w:left="130" w:right="0" w:firstLine="0"/>
        <w:jc w:val="center"/>
      </w:pPr>
    </w:p>
    <w:p w14:paraId="6CA68E6A" w14:textId="01AC5BDF" w:rsidR="00E066DA" w:rsidRDefault="001D6C56" w:rsidP="00883722">
      <w:pPr>
        <w:spacing w:after="144"/>
        <w:ind w:left="567" w:right="194" w:firstLine="409"/>
      </w:pPr>
      <w:r>
        <w:t>K 30.06.2022 bol</w:t>
      </w:r>
      <w:r w:rsidR="0069497B">
        <w:t xml:space="preserve"> rozpočet príjmov vo výške 2 360 808,48 EUR,</w:t>
      </w:r>
      <w:r>
        <w:t xml:space="preserve"> plnenie príjmov</w:t>
      </w:r>
      <w:r w:rsidR="0069497B">
        <w:t xml:space="preserve"> bolo vo výške 1 185 124,64 EUR, čo je 50,2 %. </w:t>
      </w:r>
      <w:r>
        <w:t xml:space="preserve"> </w:t>
      </w:r>
    </w:p>
    <w:p w14:paraId="4CB27051" w14:textId="01F37C5D" w:rsidR="00AC1E8C" w:rsidRDefault="00AC1E8C">
      <w:pPr>
        <w:spacing w:after="0" w:line="259" w:lineRule="auto"/>
        <w:ind w:left="991" w:right="0" w:firstLine="0"/>
        <w:jc w:val="left"/>
      </w:pPr>
    </w:p>
    <w:p w14:paraId="74F6B9AC" w14:textId="4D863C42" w:rsidR="00883722" w:rsidRPr="00196637" w:rsidRDefault="00196637">
      <w:pPr>
        <w:spacing w:after="0" w:line="259" w:lineRule="auto"/>
        <w:ind w:left="991" w:right="0" w:firstLine="0"/>
        <w:jc w:val="left"/>
        <w:rPr>
          <w:b/>
          <w:bCs/>
          <w:sz w:val="18"/>
          <w:szCs w:val="1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tbl>
      <w:tblPr>
        <w:tblStyle w:val="TableGrid"/>
        <w:tblW w:w="8789" w:type="dxa"/>
        <w:tblInd w:w="562" w:type="dxa"/>
        <w:tblCellMar>
          <w:top w:w="67" w:type="dxa"/>
          <w:left w:w="70" w:type="dxa"/>
          <w:right w:w="20" w:type="dxa"/>
        </w:tblCellMar>
        <w:tblLook w:val="04A0" w:firstRow="1" w:lastRow="0" w:firstColumn="1" w:lastColumn="0" w:noHBand="0" w:noVBand="1"/>
      </w:tblPr>
      <w:tblGrid>
        <w:gridCol w:w="4111"/>
        <w:gridCol w:w="1701"/>
        <w:gridCol w:w="1701"/>
        <w:gridCol w:w="1276"/>
      </w:tblGrid>
      <w:tr w:rsidR="00AC1E8C" w14:paraId="675FC320" w14:textId="77777777" w:rsidTr="00883722">
        <w:trPr>
          <w:trHeight w:val="298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8BBE58" w14:textId="22EC56A4" w:rsidR="00AC1E8C" w:rsidRPr="00883722" w:rsidRDefault="00883722" w:rsidP="00883722">
            <w:pPr>
              <w:spacing w:after="0" w:line="259" w:lineRule="auto"/>
              <w:ind w:left="0" w:right="52" w:firstLine="0"/>
              <w:jc w:val="left"/>
              <w:rPr>
                <w:b/>
                <w:bCs/>
                <w:sz w:val="28"/>
                <w:szCs w:val="28"/>
              </w:rPr>
            </w:pPr>
            <w:r w:rsidRPr="00883722">
              <w:rPr>
                <w:b/>
                <w:bCs/>
                <w:sz w:val="28"/>
                <w:szCs w:val="28"/>
              </w:rPr>
              <w:t>Príjmy</w:t>
            </w:r>
            <w:r w:rsidR="00811E7A">
              <w:rPr>
                <w:b/>
                <w:bCs/>
                <w:sz w:val="28"/>
                <w:szCs w:val="28"/>
              </w:rPr>
              <w:t xml:space="preserve"> v EUR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123DE4" w14:textId="2D0B0DCB" w:rsidR="00AC1E8C" w:rsidRPr="005A1364" w:rsidRDefault="00883722">
            <w:pPr>
              <w:spacing w:after="0" w:line="259" w:lineRule="auto"/>
              <w:ind w:left="0" w:right="48" w:firstLine="0"/>
              <w:jc w:val="center"/>
            </w:pPr>
            <w:r>
              <w:rPr>
                <w:rFonts w:eastAsia="Calibri"/>
                <w:b/>
              </w:rPr>
              <w:t>u</w:t>
            </w:r>
            <w:r w:rsidR="002F3CD1" w:rsidRPr="005A1364">
              <w:rPr>
                <w:rFonts w:eastAsia="Calibri"/>
                <w:b/>
              </w:rPr>
              <w:t>pravený rozpočet (</w:t>
            </w:r>
            <w:r w:rsidR="0036235A" w:rsidRPr="005A1364">
              <w:rPr>
                <w:rFonts w:eastAsia="Calibri"/>
                <w:b/>
              </w:rPr>
              <w:t>UR</w:t>
            </w:r>
            <w:r w:rsidR="002F3CD1" w:rsidRPr="005A1364">
              <w:rPr>
                <w:rFonts w:eastAsia="Calibri"/>
                <w:b/>
              </w:rPr>
              <w:t>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756138" w14:textId="77777777" w:rsidR="00196637" w:rsidRDefault="00196637">
            <w:pPr>
              <w:spacing w:after="0" w:line="259" w:lineRule="auto"/>
              <w:ind w:left="0" w:right="54" w:firstLine="0"/>
              <w:jc w:val="center"/>
              <w:rPr>
                <w:rFonts w:eastAsia="Calibri"/>
                <w:b/>
              </w:rPr>
            </w:pPr>
          </w:p>
          <w:p w14:paraId="46DD1A7C" w14:textId="6EAFD46E" w:rsidR="00AC1E8C" w:rsidRPr="005A1364" w:rsidRDefault="0036235A">
            <w:pPr>
              <w:spacing w:after="0" w:line="259" w:lineRule="auto"/>
              <w:ind w:left="0" w:right="54" w:firstLine="0"/>
              <w:jc w:val="center"/>
            </w:pPr>
            <w:r w:rsidRPr="005A1364">
              <w:rPr>
                <w:rFonts w:eastAsia="Calibri"/>
                <w:b/>
              </w:rPr>
              <w:t xml:space="preserve">plnenie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E7B32D" w14:textId="77777777" w:rsidR="00196637" w:rsidRDefault="00196637">
            <w:pPr>
              <w:spacing w:after="0" w:line="259" w:lineRule="auto"/>
              <w:ind w:left="0" w:right="50" w:firstLine="0"/>
              <w:jc w:val="center"/>
              <w:rPr>
                <w:rFonts w:eastAsia="Calibri"/>
                <w:b/>
              </w:rPr>
            </w:pPr>
          </w:p>
          <w:p w14:paraId="2B4DEBE7" w14:textId="341F896C" w:rsidR="00AC1E8C" w:rsidRPr="005A1364" w:rsidRDefault="0036235A">
            <w:pPr>
              <w:spacing w:after="0" w:line="259" w:lineRule="auto"/>
              <w:ind w:left="0" w:right="50" w:firstLine="0"/>
              <w:jc w:val="center"/>
            </w:pPr>
            <w:r w:rsidRPr="005A1364">
              <w:rPr>
                <w:rFonts w:eastAsia="Calibri"/>
                <w:b/>
              </w:rPr>
              <w:t xml:space="preserve">% plnenia </w:t>
            </w:r>
          </w:p>
        </w:tc>
      </w:tr>
      <w:tr w:rsidR="00AC1E8C" w14:paraId="13FFC532" w14:textId="77777777" w:rsidTr="00883722">
        <w:trPr>
          <w:trHeight w:val="298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CD8408" w14:textId="77777777" w:rsidR="00AC1E8C" w:rsidRPr="005A1364" w:rsidRDefault="00D7025F">
            <w:pPr>
              <w:spacing w:after="0" w:line="259" w:lineRule="auto"/>
              <w:ind w:left="0" w:right="0" w:firstLine="0"/>
              <w:jc w:val="left"/>
            </w:pPr>
            <w:r w:rsidRPr="005A1364">
              <w:rPr>
                <w:rFonts w:eastAsia="Calibri"/>
              </w:rPr>
              <w:t>v</w:t>
            </w:r>
            <w:r w:rsidR="0036235A" w:rsidRPr="005A1364">
              <w:rPr>
                <w:rFonts w:eastAsia="Calibri"/>
              </w:rPr>
              <w:t xml:space="preserve">ýnos dane z príjmov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4F05D7" w14:textId="2647C708" w:rsidR="00AC1E8C" w:rsidRPr="005A1364" w:rsidRDefault="0036235A">
            <w:pPr>
              <w:spacing w:after="0" w:line="259" w:lineRule="auto"/>
              <w:ind w:left="0" w:right="50" w:firstLine="0"/>
              <w:jc w:val="right"/>
            </w:pPr>
            <w:r w:rsidRPr="005A1364">
              <w:rPr>
                <w:rFonts w:eastAsia="Calibri"/>
              </w:rPr>
              <w:t>1</w:t>
            </w:r>
            <w:r w:rsidR="00106DD7" w:rsidRPr="005A1364">
              <w:rPr>
                <w:rFonts w:eastAsia="Calibri"/>
              </w:rPr>
              <w:t> </w:t>
            </w:r>
            <w:r w:rsidR="0069497B">
              <w:rPr>
                <w:rFonts w:eastAsia="Calibri"/>
              </w:rPr>
              <w:t>383</w:t>
            </w:r>
            <w:r w:rsidR="00106DD7" w:rsidRPr="005A1364">
              <w:rPr>
                <w:rFonts w:eastAsia="Calibri"/>
              </w:rPr>
              <w:t xml:space="preserve"> </w:t>
            </w:r>
            <w:r w:rsidR="0069497B">
              <w:rPr>
                <w:rFonts w:eastAsia="Calibri"/>
              </w:rPr>
              <w:t>554</w:t>
            </w:r>
            <w:r w:rsidRPr="005A1364">
              <w:rPr>
                <w:rFonts w:eastAsia="Calibri"/>
              </w:rPr>
              <w:t xml:space="preserve">,00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9FE843" w14:textId="7E3379AD" w:rsidR="00AC1E8C" w:rsidRPr="005A1364" w:rsidRDefault="00037B74">
            <w:pPr>
              <w:spacing w:after="0" w:line="259" w:lineRule="auto"/>
              <w:ind w:left="0" w:right="51" w:firstLine="0"/>
              <w:jc w:val="right"/>
            </w:pPr>
            <w:r w:rsidRPr="005A1364">
              <w:rPr>
                <w:rFonts w:eastAsia="Calibri"/>
              </w:rPr>
              <w:t>6</w:t>
            </w:r>
            <w:r w:rsidR="0069497B">
              <w:rPr>
                <w:rFonts w:eastAsia="Calibri"/>
              </w:rPr>
              <w:t>98</w:t>
            </w:r>
            <w:r w:rsidR="00106DD7" w:rsidRPr="005A1364">
              <w:rPr>
                <w:rFonts w:eastAsia="Calibri"/>
              </w:rPr>
              <w:t xml:space="preserve"> </w:t>
            </w:r>
            <w:r w:rsidR="0036235A" w:rsidRPr="005A1364">
              <w:rPr>
                <w:rFonts w:eastAsia="Calibri"/>
              </w:rPr>
              <w:t>0</w:t>
            </w:r>
            <w:r w:rsidR="0069497B">
              <w:rPr>
                <w:rFonts w:eastAsia="Calibri"/>
              </w:rPr>
              <w:t>28</w:t>
            </w:r>
            <w:r w:rsidR="0036235A" w:rsidRPr="005A1364">
              <w:rPr>
                <w:rFonts w:eastAsia="Calibri"/>
              </w:rPr>
              <w:t xml:space="preserve">,00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9E4668" w14:textId="1BA46F8B" w:rsidR="00AC1E8C" w:rsidRPr="005A1364" w:rsidRDefault="00037B74">
            <w:pPr>
              <w:spacing w:after="0" w:line="259" w:lineRule="auto"/>
              <w:ind w:left="0" w:right="49" w:firstLine="0"/>
              <w:jc w:val="right"/>
            </w:pPr>
            <w:r w:rsidRPr="005A1364">
              <w:rPr>
                <w:rFonts w:eastAsia="Calibri"/>
              </w:rPr>
              <w:t>50</w:t>
            </w:r>
            <w:r w:rsidR="0036235A" w:rsidRPr="005A1364">
              <w:rPr>
                <w:rFonts w:eastAsia="Calibri"/>
              </w:rPr>
              <w:t>,</w:t>
            </w:r>
            <w:r w:rsidR="0069497B">
              <w:rPr>
                <w:rFonts w:eastAsia="Calibri"/>
              </w:rPr>
              <w:t>5</w:t>
            </w:r>
          </w:p>
        </w:tc>
      </w:tr>
      <w:tr w:rsidR="00AC1E8C" w14:paraId="16DB7173" w14:textId="77777777" w:rsidTr="00883722">
        <w:trPr>
          <w:trHeight w:val="298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3CD898" w14:textId="77777777" w:rsidR="00AC1E8C" w:rsidRPr="005A1364" w:rsidRDefault="0036235A">
            <w:pPr>
              <w:spacing w:after="0" w:line="259" w:lineRule="auto"/>
              <w:ind w:left="0" w:right="0" w:firstLine="0"/>
              <w:jc w:val="left"/>
            </w:pPr>
            <w:r w:rsidRPr="005A1364">
              <w:rPr>
                <w:rFonts w:eastAsia="Calibri"/>
              </w:rPr>
              <w:t xml:space="preserve">za psa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4E195B" w14:textId="573F51C7" w:rsidR="00AC1E8C" w:rsidRPr="005A1364" w:rsidRDefault="0036235A">
            <w:pPr>
              <w:spacing w:after="0" w:line="259" w:lineRule="auto"/>
              <w:ind w:left="0" w:right="50" w:firstLine="0"/>
              <w:jc w:val="right"/>
            </w:pPr>
            <w:r w:rsidRPr="005A1364">
              <w:rPr>
                <w:rFonts w:eastAsia="Calibri"/>
              </w:rPr>
              <w:t xml:space="preserve">12 </w:t>
            </w:r>
            <w:r w:rsidR="0069497B">
              <w:rPr>
                <w:rFonts w:eastAsia="Calibri"/>
              </w:rPr>
              <w:t>501</w:t>
            </w:r>
            <w:r w:rsidRPr="005A1364">
              <w:rPr>
                <w:rFonts w:eastAsia="Calibri"/>
              </w:rPr>
              <w:t xml:space="preserve">,00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2FA59B" w14:textId="7D238550" w:rsidR="00AC1E8C" w:rsidRPr="005A1364" w:rsidRDefault="0069497B">
            <w:pPr>
              <w:spacing w:after="0" w:line="259" w:lineRule="auto"/>
              <w:ind w:left="0" w:right="51" w:firstLine="0"/>
              <w:jc w:val="right"/>
            </w:pPr>
            <w:r>
              <w:rPr>
                <w:rFonts w:eastAsia="Calibri"/>
              </w:rPr>
              <w:t>0</w:t>
            </w:r>
            <w:r w:rsidR="0036235A" w:rsidRPr="005A1364">
              <w:rPr>
                <w:rFonts w:eastAsia="Calibri"/>
              </w:rPr>
              <w:t xml:space="preserve">,00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F0F45D" w14:textId="5BD64F01" w:rsidR="00AC1E8C" w:rsidRPr="005A1364" w:rsidRDefault="0036235A">
            <w:pPr>
              <w:spacing w:after="0" w:line="259" w:lineRule="auto"/>
              <w:ind w:left="0" w:right="48" w:firstLine="0"/>
              <w:jc w:val="right"/>
            </w:pPr>
            <w:r w:rsidRPr="005A1364">
              <w:rPr>
                <w:rFonts w:eastAsia="Calibri"/>
              </w:rPr>
              <w:t>0</w:t>
            </w:r>
            <w:r w:rsidR="00037B74" w:rsidRPr="005A1364">
              <w:rPr>
                <w:rFonts w:eastAsia="Calibri"/>
              </w:rPr>
              <w:t>,0</w:t>
            </w:r>
          </w:p>
        </w:tc>
      </w:tr>
      <w:tr w:rsidR="00AC1E8C" w14:paraId="3A21465C" w14:textId="77777777" w:rsidTr="00883722">
        <w:trPr>
          <w:trHeight w:val="300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9BFE33" w14:textId="77777777" w:rsidR="00AC1E8C" w:rsidRPr="005A1364" w:rsidRDefault="0036235A">
            <w:pPr>
              <w:spacing w:after="0" w:line="259" w:lineRule="auto"/>
              <w:ind w:left="0" w:right="0" w:firstLine="0"/>
              <w:jc w:val="left"/>
            </w:pPr>
            <w:r w:rsidRPr="005A1364">
              <w:rPr>
                <w:rFonts w:eastAsia="Calibri"/>
              </w:rPr>
              <w:t xml:space="preserve">nájomné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73D7ED" w14:textId="0A4D5BA3" w:rsidR="00AC1E8C" w:rsidRPr="005A1364" w:rsidRDefault="0069497B">
            <w:pPr>
              <w:spacing w:after="0" w:line="259" w:lineRule="auto"/>
              <w:ind w:left="0" w:right="49" w:firstLine="0"/>
              <w:jc w:val="right"/>
            </w:pPr>
            <w:r>
              <w:rPr>
                <w:rFonts w:eastAsia="Calibri"/>
              </w:rPr>
              <w:t>2</w:t>
            </w:r>
            <w:r w:rsidR="00037B74" w:rsidRPr="005A1364">
              <w:rPr>
                <w:rFonts w:eastAsia="Calibri"/>
              </w:rPr>
              <w:t>55</w:t>
            </w:r>
            <w:r w:rsidR="00106DD7" w:rsidRPr="005A1364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945</w:t>
            </w:r>
            <w:r w:rsidR="0036235A" w:rsidRPr="005A1364">
              <w:rPr>
                <w:rFonts w:eastAsia="Calibri"/>
              </w:rPr>
              <w:t>,</w:t>
            </w:r>
            <w:r>
              <w:rPr>
                <w:rFonts w:eastAsia="Calibri"/>
              </w:rP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2F5A11" w14:textId="25406D04" w:rsidR="00AC1E8C" w:rsidRPr="005A1364" w:rsidRDefault="00037B74">
            <w:pPr>
              <w:spacing w:after="0" w:line="259" w:lineRule="auto"/>
              <w:ind w:left="0" w:right="52" w:firstLine="0"/>
              <w:jc w:val="right"/>
            </w:pPr>
            <w:r w:rsidRPr="005A1364">
              <w:rPr>
                <w:rFonts w:eastAsia="Calibri"/>
              </w:rPr>
              <w:t>14</w:t>
            </w:r>
            <w:r w:rsidR="0069497B">
              <w:rPr>
                <w:rFonts w:eastAsia="Calibri"/>
              </w:rPr>
              <w:t>1</w:t>
            </w:r>
            <w:r w:rsidR="00106DD7" w:rsidRPr="005A1364">
              <w:rPr>
                <w:rFonts w:eastAsia="Calibri"/>
              </w:rPr>
              <w:t xml:space="preserve"> </w:t>
            </w:r>
            <w:r w:rsidR="0069497B">
              <w:rPr>
                <w:rFonts w:eastAsia="Calibri"/>
              </w:rPr>
              <w:t>298</w:t>
            </w:r>
            <w:r w:rsidR="0036235A" w:rsidRPr="005A1364">
              <w:rPr>
                <w:rFonts w:eastAsia="Calibri"/>
              </w:rPr>
              <w:t>,</w:t>
            </w:r>
            <w:r w:rsidR="0069497B">
              <w:rPr>
                <w:rFonts w:eastAsia="Calibri"/>
              </w:rPr>
              <w:t>58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9F1624" w14:textId="40D8CF6D" w:rsidR="00AC1E8C" w:rsidRPr="005A1364" w:rsidRDefault="0069497B">
            <w:pPr>
              <w:spacing w:after="0" w:line="259" w:lineRule="auto"/>
              <w:ind w:left="0" w:right="49" w:firstLine="0"/>
              <w:jc w:val="right"/>
            </w:pPr>
            <w:r>
              <w:rPr>
                <w:rFonts w:eastAsia="Calibri"/>
              </w:rPr>
              <w:t>5</w:t>
            </w:r>
            <w:r w:rsidR="00037B74" w:rsidRPr="005A1364">
              <w:rPr>
                <w:rFonts w:eastAsia="Calibri"/>
              </w:rPr>
              <w:t>5</w:t>
            </w:r>
            <w:r w:rsidR="0036235A" w:rsidRPr="005A1364">
              <w:rPr>
                <w:rFonts w:eastAsia="Calibri"/>
              </w:rPr>
              <w:t>,</w:t>
            </w:r>
            <w:r>
              <w:rPr>
                <w:rFonts w:eastAsia="Calibri"/>
              </w:rPr>
              <w:t>2</w:t>
            </w:r>
            <w:r w:rsidR="0036235A" w:rsidRPr="005A1364">
              <w:rPr>
                <w:rFonts w:eastAsia="Calibri"/>
              </w:rPr>
              <w:t xml:space="preserve"> </w:t>
            </w:r>
          </w:p>
        </w:tc>
      </w:tr>
      <w:tr w:rsidR="0069497B" w14:paraId="2463E207" w14:textId="77777777" w:rsidTr="00883722">
        <w:trPr>
          <w:trHeight w:val="300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75AF2F" w14:textId="04CF377E" w:rsidR="0069497B" w:rsidRPr="005A1364" w:rsidRDefault="0069497B">
            <w:pPr>
              <w:spacing w:after="0" w:line="259" w:lineRule="auto"/>
              <w:ind w:left="0" w:right="0" w:firstLine="0"/>
              <w:jc w:val="left"/>
              <w:rPr>
                <w:rFonts w:eastAsia="Calibri"/>
              </w:rPr>
            </w:pPr>
            <w:r>
              <w:rPr>
                <w:rFonts w:eastAsia="Calibri"/>
              </w:rPr>
              <w:t>správne poplatky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CE5FEF" w14:textId="34CA45E3" w:rsidR="0069497B" w:rsidRDefault="0069497B">
            <w:pPr>
              <w:spacing w:after="0" w:line="259" w:lineRule="auto"/>
              <w:ind w:left="0" w:right="49" w:firstLine="0"/>
              <w:jc w:val="right"/>
              <w:rPr>
                <w:rFonts w:eastAsia="Calibri"/>
              </w:rPr>
            </w:pPr>
            <w:r>
              <w:rPr>
                <w:rFonts w:eastAsia="Calibri"/>
              </w:rPr>
              <w:t>10 000,00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434710" w14:textId="025C8E06" w:rsidR="0069497B" w:rsidRPr="005A1364" w:rsidRDefault="0069497B">
            <w:pPr>
              <w:spacing w:after="0" w:line="259" w:lineRule="auto"/>
              <w:ind w:left="0" w:right="52" w:firstLine="0"/>
              <w:jc w:val="right"/>
              <w:rPr>
                <w:rFonts w:eastAsia="Calibri"/>
              </w:rPr>
            </w:pPr>
            <w:r>
              <w:rPr>
                <w:rFonts w:eastAsia="Calibri"/>
              </w:rPr>
              <w:t>7 529,00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0A18BD" w14:textId="62D26A37" w:rsidR="0069497B" w:rsidRDefault="0069497B">
            <w:pPr>
              <w:spacing w:after="0" w:line="259" w:lineRule="auto"/>
              <w:ind w:left="0" w:right="49" w:firstLine="0"/>
              <w:jc w:val="right"/>
              <w:rPr>
                <w:rFonts w:eastAsia="Calibri"/>
              </w:rPr>
            </w:pPr>
            <w:r>
              <w:rPr>
                <w:rFonts w:eastAsia="Calibri"/>
              </w:rPr>
              <w:t>75,3</w:t>
            </w:r>
          </w:p>
        </w:tc>
      </w:tr>
      <w:tr w:rsidR="00AC1E8C" w14:paraId="4BECDCC6" w14:textId="77777777" w:rsidTr="00883722">
        <w:trPr>
          <w:trHeight w:val="298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9504C0" w14:textId="77777777" w:rsidR="00AC1E8C" w:rsidRPr="005A1364" w:rsidRDefault="0036235A">
            <w:pPr>
              <w:spacing w:after="0" w:line="259" w:lineRule="auto"/>
              <w:ind w:left="0" w:right="0" w:firstLine="0"/>
              <w:jc w:val="left"/>
            </w:pPr>
            <w:r w:rsidRPr="005A1364">
              <w:rPr>
                <w:rFonts w:eastAsia="Calibri"/>
              </w:rPr>
              <w:t xml:space="preserve">ostatné administratívne poplatky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E3FE9C" w14:textId="6A5F5210" w:rsidR="00AC1E8C" w:rsidRPr="005A1364" w:rsidRDefault="0069497B">
            <w:pPr>
              <w:spacing w:after="0" w:line="259" w:lineRule="auto"/>
              <w:ind w:left="0" w:right="50" w:firstLine="0"/>
              <w:jc w:val="right"/>
            </w:pPr>
            <w:r>
              <w:rPr>
                <w:rFonts w:eastAsia="Calibri"/>
              </w:rPr>
              <w:t>8 141</w:t>
            </w:r>
            <w:r w:rsidR="0036235A" w:rsidRPr="005A1364">
              <w:rPr>
                <w:rFonts w:eastAsia="Calibri"/>
              </w:rPr>
              <w:t>,</w:t>
            </w:r>
            <w:r>
              <w:rPr>
                <w:rFonts w:eastAsia="Calibri"/>
              </w:rPr>
              <w:t>2</w:t>
            </w:r>
            <w:r w:rsidR="0036235A" w:rsidRPr="005A1364">
              <w:rPr>
                <w:rFonts w:eastAsia="Calibri"/>
              </w:rPr>
              <w:t xml:space="preserve">0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AB7DBD" w14:textId="42A16491" w:rsidR="00AC1E8C" w:rsidRPr="005A1364" w:rsidRDefault="0069497B">
            <w:pPr>
              <w:spacing w:after="0" w:line="259" w:lineRule="auto"/>
              <w:ind w:left="0" w:right="51" w:firstLine="0"/>
              <w:jc w:val="right"/>
            </w:pPr>
            <w:r>
              <w:rPr>
                <w:rFonts w:eastAsia="Calibri"/>
              </w:rPr>
              <w:t>0</w:t>
            </w:r>
            <w:r w:rsidR="0036235A" w:rsidRPr="005A1364">
              <w:rPr>
                <w:rFonts w:eastAsia="Calibri"/>
              </w:rPr>
              <w:t xml:space="preserve">,00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03980C" w14:textId="270D941D" w:rsidR="00AC1E8C" w:rsidRPr="005A1364" w:rsidRDefault="0069497B">
            <w:pPr>
              <w:spacing w:after="0" w:line="259" w:lineRule="auto"/>
              <w:ind w:left="0" w:right="49" w:firstLine="0"/>
              <w:jc w:val="right"/>
            </w:pPr>
            <w:r>
              <w:rPr>
                <w:rFonts w:eastAsia="Calibri"/>
              </w:rPr>
              <w:t>0</w:t>
            </w:r>
            <w:r w:rsidR="00037B74" w:rsidRPr="005A1364">
              <w:rPr>
                <w:rFonts w:eastAsia="Calibri"/>
              </w:rPr>
              <w:t>,</w:t>
            </w:r>
            <w:r>
              <w:rPr>
                <w:rFonts w:eastAsia="Calibri"/>
              </w:rPr>
              <w:t>0</w:t>
            </w:r>
          </w:p>
        </w:tc>
      </w:tr>
      <w:tr w:rsidR="00AC1E8C" w14:paraId="34E62700" w14:textId="77777777" w:rsidTr="00883722">
        <w:trPr>
          <w:trHeight w:val="298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DE7EA8" w14:textId="77777777" w:rsidR="00AC1E8C" w:rsidRPr="005A1364" w:rsidRDefault="0036235A">
            <w:pPr>
              <w:spacing w:after="0" w:line="259" w:lineRule="auto"/>
              <w:ind w:left="0" w:right="0" w:firstLine="0"/>
              <w:jc w:val="left"/>
            </w:pPr>
            <w:r w:rsidRPr="005A1364">
              <w:rPr>
                <w:rFonts w:eastAsia="Calibri"/>
              </w:rPr>
              <w:t xml:space="preserve">pokuty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ADCDFE" w14:textId="16805768" w:rsidR="00AC1E8C" w:rsidRPr="005A1364" w:rsidRDefault="0036235A">
            <w:pPr>
              <w:spacing w:after="0" w:line="259" w:lineRule="auto"/>
              <w:ind w:left="0" w:right="49" w:firstLine="0"/>
              <w:jc w:val="right"/>
            </w:pPr>
            <w:r w:rsidRPr="005A1364">
              <w:rPr>
                <w:rFonts w:eastAsia="Calibri"/>
              </w:rPr>
              <w:t xml:space="preserve">1 </w:t>
            </w:r>
            <w:r w:rsidR="0069497B">
              <w:rPr>
                <w:rFonts w:eastAsia="Calibri"/>
              </w:rPr>
              <w:t>7</w:t>
            </w:r>
            <w:r w:rsidRPr="005A1364">
              <w:rPr>
                <w:rFonts w:eastAsia="Calibri"/>
              </w:rPr>
              <w:t xml:space="preserve">00,00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C476BF" w14:textId="3BD98B05" w:rsidR="00AC1E8C" w:rsidRPr="005A1364" w:rsidRDefault="0069497B">
            <w:pPr>
              <w:spacing w:after="0" w:line="259" w:lineRule="auto"/>
              <w:ind w:left="0" w:right="51" w:firstLine="0"/>
              <w:jc w:val="right"/>
            </w:pPr>
            <w:r>
              <w:rPr>
                <w:rFonts w:eastAsia="Calibri"/>
              </w:rPr>
              <w:t>665</w:t>
            </w:r>
            <w:r w:rsidR="00037B74" w:rsidRPr="005A1364">
              <w:rPr>
                <w:rFonts w:eastAsia="Calibri"/>
              </w:rPr>
              <w:t>,</w:t>
            </w:r>
            <w:r>
              <w:rPr>
                <w:rFonts w:eastAsia="Calibri"/>
              </w:rPr>
              <w:t>34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0C3F54" w14:textId="53AD37B1" w:rsidR="00AC1E8C" w:rsidRPr="005A1364" w:rsidRDefault="0069497B">
            <w:pPr>
              <w:spacing w:after="0" w:line="259" w:lineRule="auto"/>
              <w:ind w:left="0" w:right="49" w:firstLine="0"/>
              <w:jc w:val="right"/>
            </w:pPr>
            <w:r>
              <w:rPr>
                <w:rFonts w:eastAsia="Calibri"/>
              </w:rPr>
              <w:t>39</w:t>
            </w:r>
            <w:r w:rsidR="0036235A" w:rsidRPr="005A1364">
              <w:rPr>
                <w:rFonts w:eastAsia="Calibri"/>
              </w:rPr>
              <w:t>,</w:t>
            </w:r>
            <w:r w:rsidR="00037B74" w:rsidRPr="005A1364">
              <w:rPr>
                <w:rFonts w:eastAsia="Calibri"/>
              </w:rPr>
              <w:t>1</w:t>
            </w:r>
          </w:p>
        </w:tc>
      </w:tr>
      <w:tr w:rsidR="00AC1E8C" w14:paraId="4073A587" w14:textId="77777777" w:rsidTr="00883722">
        <w:trPr>
          <w:trHeight w:val="298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72E84A" w14:textId="77777777" w:rsidR="00AC1E8C" w:rsidRPr="005A1364" w:rsidRDefault="0036235A">
            <w:pPr>
              <w:spacing w:after="0" w:line="259" w:lineRule="auto"/>
              <w:ind w:left="0" w:right="0" w:firstLine="0"/>
              <w:jc w:val="left"/>
            </w:pPr>
            <w:r w:rsidRPr="005A1364">
              <w:rPr>
                <w:rFonts w:eastAsia="Calibri"/>
              </w:rPr>
              <w:t xml:space="preserve">reklama v </w:t>
            </w:r>
            <w:proofErr w:type="spellStart"/>
            <w:r w:rsidRPr="005A1364">
              <w:rPr>
                <w:rFonts w:eastAsia="Calibri"/>
              </w:rPr>
              <w:t>KVaPke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464F0D" w14:textId="4A076744" w:rsidR="00AC1E8C" w:rsidRPr="005A1364" w:rsidRDefault="00DD4816">
            <w:pPr>
              <w:spacing w:after="0" w:line="259" w:lineRule="auto"/>
              <w:ind w:left="0" w:right="49" w:firstLine="0"/>
              <w:jc w:val="right"/>
            </w:pPr>
            <w:r>
              <w:rPr>
                <w:rFonts w:eastAsia="Calibri"/>
              </w:rPr>
              <w:t>1 000,</w:t>
            </w:r>
            <w:r w:rsidR="0036235A" w:rsidRPr="005A1364">
              <w:rPr>
                <w:rFonts w:eastAsia="Calibri"/>
              </w:rPr>
              <w:t xml:space="preserve">00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537C6B" w14:textId="4E6400D5" w:rsidR="00AC1E8C" w:rsidRPr="005A1364" w:rsidRDefault="0036235A">
            <w:pPr>
              <w:spacing w:after="0" w:line="259" w:lineRule="auto"/>
              <w:ind w:left="0" w:right="51" w:firstLine="0"/>
              <w:jc w:val="right"/>
            </w:pPr>
            <w:r w:rsidRPr="005A1364">
              <w:rPr>
                <w:rFonts w:eastAsia="Calibri"/>
              </w:rPr>
              <w:t>2</w:t>
            </w:r>
            <w:r w:rsidR="00DD4816">
              <w:rPr>
                <w:rFonts w:eastAsia="Calibri"/>
              </w:rPr>
              <w:t>0</w:t>
            </w:r>
            <w:r w:rsidRPr="005A1364">
              <w:rPr>
                <w:rFonts w:eastAsia="Calibri"/>
              </w:rPr>
              <w:t xml:space="preserve">0,00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D8CE6A" w14:textId="6FE7890C" w:rsidR="00AC1E8C" w:rsidRPr="005A1364" w:rsidRDefault="00DD4816">
            <w:pPr>
              <w:spacing w:after="0" w:line="259" w:lineRule="auto"/>
              <w:ind w:left="0" w:right="49" w:firstLine="0"/>
              <w:jc w:val="right"/>
            </w:pPr>
            <w:r>
              <w:rPr>
                <w:rFonts w:eastAsia="Calibri"/>
              </w:rPr>
              <w:t>20</w:t>
            </w:r>
            <w:r w:rsidR="0036235A" w:rsidRPr="005A1364">
              <w:rPr>
                <w:rFonts w:eastAsia="Calibri"/>
              </w:rPr>
              <w:t>,</w:t>
            </w:r>
            <w:r w:rsidR="00037B74" w:rsidRPr="005A1364">
              <w:rPr>
                <w:rFonts w:eastAsia="Calibri"/>
              </w:rPr>
              <w:t>0</w:t>
            </w:r>
          </w:p>
        </w:tc>
      </w:tr>
      <w:tr w:rsidR="00AC1E8C" w14:paraId="5F94B585" w14:textId="77777777" w:rsidTr="00883722">
        <w:trPr>
          <w:trHeight w:val="298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A210E6" w14:textId="77777777" w:rsidR="00AC1E8C" w:rsidRPr="005A1364" w:rsidRDefault="0036235A">
            <w:pPr>
              <w:spacing w:after="0" w:line="259" w:lineRule="auto"/>
              <w:ind w:left="0" w:right="0" w:firstLine="0"/>
              <w:jc w:val="left"/>
            </w:pPr>
            <w:r w:rsidRPr="005A1364">
              <w:rPr>
                <w:rFonts w:eastAsia="Calibri"/>
              </w:rPr>
              <w:t xml:space="preserve">poplatok - známka za psa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6F0DC2" w14:textId="7C94AF10" w:rsidR="00AC1E8C" w:rsidRPr="005A1364" w:rsidRDefault="00DD4816">
            <w:pPr>
              <w:spacing w:after="0" w:line="259" w:lineRule="auto"/>
              <w:ind w:left="0" w:right="49" w:firstLine="0"/>
              <w:jc w:val="right"/>
            </w:pPr>
            <w:r>
              <w:rPr>
                <w:rFonts w:eastAsia="Calibri"/>
              </w:rPr>
              <w:t>285</w:t>
            </w:r>
            <w:r w:rsidR="0036235A" w:rsidRPr="005A1364">
              <w:rPr>
                <w:rFonts w:eastAsia="Calibri"/>
              </w:rPr>
              <w:t xml:space="preserve">,00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6FD33E" w14:textId="5C86A522" w:rsidR="00AC1E8C" w:rsidRPr="005A1364" w:rsidRDefault="0036235A">
            <w:pPr>
              <w:spacing w:after="0" w:line="259" w:lineRule="auto"/>
              <w:ind w:left="0" w:right="51" w:firstLine="0"/>
              <w:jc w:val="right"/>
            </w:pPr>
            <w:r w:rsidRPr="005A1364">
              <w:rPr>
                <w:rFonts w:eastAsia="Calibri"/>
              </w:rPr>
              <w:t>5</w:t>
            </w:r>
            <w:r w:rsidR="00037B74" w:rsidRPr="005A1364">
              <w:rPr>
                <w:rFonts w:eastAsia="Calibri"/>
              </w:rPr>
              <w:t>9</w:t>
            </w:r>
            <w:r w:rsidRPr="005A1364">
              <w:rPr>
                <w:rFonts w:eastAsia="Calibri"/>
              </w:rPr>
              <w:t>,</w:t>
            </w:r>
            <w:r w:rsidR="00DD4816">
              <w:rPr>
                <w:rFonts w:eastAsia="Calibri"/>
              </w:rPr>
              <w:t>5</w:t>
            </w:r>
            <w:r w:rsidRPr="005A1364">
              <w:rPr>
                <w:rFonts w:eastAsia="Calibri"/>
              </w:rPr>
              <w:t xml:space="preserve">0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07F6D2" w14:textId="4AF516F0" w:rsidR="00AC1E8C" w:rsidRPr="005A1364" w:rsidRDefault="00DD4816">
            <w:pPr>
              <w:spacing w:after="0" w:line="259" w:lineRule="auto"/>
              <w:ind w:left="0" w:right="48" w:firstLine="0"/>
              <w:jc w:val="right"/>
            </w:pPr>
            <w:r>
              <w:rPr>
                <w:rFonts w:eastAsia="Calibri"/>
              </w:rPr>
              <w:t>20</w:t>
            </w:r>
            <w:r w:rsidR="00037B74" w:rsidRPr="005A1364">
              <w:rPr>
                <w:rFonts w:eastAsia="Calibri"/>
              </w:rPr>
              <w:t>,</w:t>
            </w:r>
            <w:r>
              <w:rPr>
                <w:rFonts w:eastAsia="Calibri"/>
              </w:rPr>
              <w:t>9</w:t>
            </w:r>
          </w:p>
        </w:tc>
      </w:tr>
      <w:tr w:rsidR="00DD4816" w14:paraId="41C74561" w14:textId="77777777" w:rsidTr="00883722">
        <w:trPr>
          <w:trHeight w:val="298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91AFBE" w14:textId="7B2782CA" w:rsidR="00DD4816" w:rsidRPr="005A1364" w:rsidRDefault="00DD4816">
            <w:pPr>
              <w:spacing w:after="0" w:line="259" w:lineRule="auto"/>
              <w:ind w:left="0" w:right="0" w:firstLine="0"/>
              <w:jc w:val="left"/>
              <w:rPr>
                <w:rFonts w:eastAsia="Calibri"/>
              </w:rPr>
            </w:pPr>
            <w:r>
              <w:rPr>
                <w:rFonts w:eastAsia="Calibri"/>
              </w:rPr>
              <w:t>členské príspevky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0FE783" w14:textId="49D707EC" w:rsidR="00DD4816" w:rsidRDefault="00DD4816">
            <w:pPr>
              <w:spacing w:after="0" w:line="259" w:lineRule="auto"/>
              <w:ind w:left="0" w:right="49" w:firstLine="0"/>
              <w:jc w:val="right"/>
              <w:rPr>
                <w:rFonts w:eastAsia="Calibri"/>
              </w:rPr>
            </w:pPr>
            <w:r>
              <w:rPr>
                <w:rFonts w:eastAsia="Calibri"/>
              </w:rPr>
              <w:t>65,00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315E1D" w14:textId="65699788" w:rsidR="00DD4816" w:rsidRPr="005A1364" w:rsidRDefault="00DD4816">
            <w:pPr>
              <w:spacing w:after="0" w:line="259" w:lineRule="auto"/>
              <w:ind w:left="0" w:right="51" w:firstLine="0"/>
              <w:jc w:val="right"/>
              <w:rPr>
                <w:rFonts w:eastAsia="Calibri"/>
              </w:rPr>
            </w:pPr>
            <w:r>
              <w:rPr>
                <w:rFonts w:eastAsia="Calibri"/>
              </w:rPr>
              <w:t>61,50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F449FE" w14:textId="3A8EF178" w:rsidR="00DD4816" w:rsidRDefault="00DD4816">
            <w:pPr>
              <w:spacing w:after="0" w:line="259" w:lineRule="auto"/>
              <w:ind w:left="0" w:right="48" w:firstLine="0"/>
              <w:jc w:val="right"/>
              <w:rPr>
                <w:rFonts w:eastAsia="Calibri"/>
              </w:rPr>
            </w:pPr>
            <w:r>
              <w:rPr>
                <w:rFonts w:eastAsia="Calibri"/>
              </w:rPr>
              <w:t>94,6</w:t>
            </w:r>
          </w:p>
        </w:tc>
      </w:tr>
      <w:tr w:rsidR="009A3DFB" w14:paraId="7F8C10D1" w14:textId="77777777" w:rsidTr="00883722">
        <w:trPr>
          <w:trHeight w:val="298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4AA59" w14:textId="77777777" w:rsidR="009A3DFB" w:rsidRPr="005A1364" w:rsidRDefault="009A3DFB">
            <w:pPr>
              <w:spacing w:after="0" w:line="259" w:lineRule="auto"/>
              <w:ind w:left="0" w:right="0" w:firstLine="0"/>
              <w:jc w:val="left"/>
              <w:rPr>
                <w:rFonts w:eastAsia="Calibri"/>
              </w:rPr>
            </w:pPr>
            <w:r w:rsidRPr="005A1364">
              <w:rPr>
                <w:rFonts w:eastAsia="Calibri"/>
              </w:rPr>
              <w:t>za predaj služieb – tenisové kurty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07FBEA" w14:textId="18825F8C" w:rsidR="009A3DFB" w:rsidRPr="005A1364" w:rsidRDefault="009A3DFB">
            <w:pPr>
              <w:spacing w:after="0" w:line="259" w:lineRule="auto"/>
              <w:ind w:left="0" w:right="49" w:firstLine="0"/>
              <w:jc w:val="right"/>
              <w:rPr>
                <w:rFonts w:eastAsia="Calibri"/>
              </w:rPr>
            </w:pPr>
            <w:r w:rsidRPr="005A1364">
              <w:rPr>
                <w:rFonts w:eastAsia="Calibri"/>
              </w:rPr>
              <w:t>1 </w:t>
            </w:r>
            <w:r w:rsidR="00DD4816">
              <w:rPr>
                <w:rFonts w:eastAsia="Calibri"/>
              </w:rPr>
              <w:t>5</w:t>
            </w:r>
            <w:r w:rsidRPr="005A1364">
              <w:rPr>
                <w:rFonts w:eastAsia="Calibri"/>
              </w:rPr>
              <w:t>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5802D9" w14:textId="4DBA81F7" w:rsidR="009A3DFB" w:rsidRPr="005A1364" w:rsidRDefault="00DD4816">
            <w:pPr>
              <w:spacing w:after="0" w:line="259" w:lineRule="auto"/>
              <w:ind w:left="0" w:right="51" w:firstLine="0"/>
              <w:jc w:val="right"/>
              <w:rPr>
                <w:rFonts w:eastAsia="Calibri"/>
              </w:rPr>
            </w:pPr>
            <w:r>
              <w:rPr>
                <w:rFonts w:eastAsia="Calibri"/>
              </w:rPr>
              <w:t>9</w:t>
            </w:r>
            <w:r w:rsidR="009A3DFB" w:rsidRPr="005A1364">
              <w:rPr>
                <w:rFonts w:eastAsia="Calibri"/>
              </w:rPr>
              <w:t>2</w:t>
            </w:r>
            <w:r>
              <w:rPr>
                <w:rFonts w:eastAsia="Calibri"/>
              </w:rPr>
              <w:t>6</w:t>
            </w:r>
            <w:r w:rsidR="009A3DFB" w:rsidRPr="005A1364">
              <w:rPr>
                <w:rFonts w:eastAsia="Calibri"/>
              </w:rPr>
              <w:t>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71F336" w14:textId="135B4261" w:rsidR="009A3DFB" w:rsidRPr="005A1364" w:rsidRDefault="00DD4816">
            <w:pPr>
              <w:spacing w:after="0" w:line="259" w:lineRule="auto"/>
              <w:ind w:left="0" w:right="48" w:firstLine="0"/>
              <w:jc w:val="right"/>
              <w:rPr>
                <w:rFonts w:eastAsia="Calibri"/>
              </w:rPr>
            </w:pPr>
            <w:r>
              <w:rPr>
                <w:rFonts w:eastAsia="Calibri"/>
              </w:rPr>
              <w:t>61</w:t>
            </w:r>
            <w:r w:rsidR="009A3DFB" w:rsidRPr="005A1364">
              <w:rPr>
                <w:rFonts w:eastAsia="Calibri"/>
              </w:rPr>
              <w:t>,</w:t>
            </w:r>
            <w:r>
              <w:rPr>
                <w:rFonts w:eastAsia="Calibri"/>
              </w:rPr>
              <w:t>7</w:t>
            </w:r>
          </w:p>
        </w:tc>
      </w:tr>
      <w:tr w:rsidR="009A3DFB" w14:paraId="0C421182" w14:textId="77777777" w:rsidTr="00883722">
        <w:trPr>
          <w:trHeight w:val="298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6E2D95" w14:textId="77777777" w:rsidR="009A3DFB" w:rsidRPr="005A1364" w:rsidRDefault="009A3DFB">
            <w:pPr>
              <w:spacing w:after="0" w:line="259" w:lineRule="auto"/>
              <w:ind w:left="0" w:right="0" w:firstLine="0"/>
              <w:jc w:val="left"/>
              <w:rPr>
                <w:rFonts w:eastAsia="Calibri"/>
              </w:rPr>
            </w:pPr>
            <w:r w:rsidRPr="005A1364">
              <w:rPr>
                <w:rFonts w:eastAsia="Calibri"/>
              </w:rPr>
              <w:t>za predaj V, T a </w:t>
            </w:r>
            <w:proofErr w:type="spellStart"/>
            <w:r w:rsidRPr="005A1364">
              <w:rPr>
                <w:rFonts w:eastAsia="Calibri"/>
              </w:rPr>
              <w:t>sl</w:t>
            </w:r>
            <w:proofErr w:type="spellEnd"/>
            <w:r w:rsidRPr="005A1364">
              <w:rPr>
                <w:rFonts w:eastAsia="Calibri"/>
              </w:rPr>
              <w:t xml:space="preserve">. – výsadba stromov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D78E04" w14:textId="637BF4DF" w:rsidR="009A3DFB" w:rsidRPr="005A1364" w:rsidRDefault="00DD4816">
            <w:pPr>
              <w:spacing w:after="0" w:line="259" w:lineRule="auto"/>
              <w:ind w:left="0" w:right="49" w:firstLine="0"/>
              <w:jc w:val="right"/>
              <w:rPr>
                <w:rFonts w:eastAsia="Calibri"/>
              </w:rPr>
            </w:pPr>
            <w:r>
              <w:rPr>
                <w:rFonts w:eastAsia="Calibri"/>
              </w:rPr>
              <w:t>950</w:t>
            </w:r>
            <w:r w:rsidR="009A3DFB" w:rsidRPr="005A1364">
              <w:rPr>
                <w:rFonts w:eastAsia="Calibri"/>
              </w:rPr>
              <w:t>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6FDD9C" w14:textId="384C2AE9" w:rsidR="009A3DFB" w:rsidRPr="005A1364" w:rsidRDefault="00DD4816">
            <w:pPr>
              <w:spacing w:after="0" w:line="259" w:lineRule="auto"/>
              <w:ind w:left="0" w:right="51" w:firstLine="0"/>
              <w:jc w:val="right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  <w:r w:rsidR="009A3DFB" w:rsidRPr="005A1364">
              <w:rPr>
                <w:rFonts w:eastAsia="Calibri"/>
              </w:rPr>
              <w:t>,</w:t>
            </w:r>
            <w:r>
              <w:rPr>
                <w:rFonts w:eastAsia="Calibri"/>
              </w:rPr>
              <w:t>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957F51" w14:textId="53A63FA7" w:rsidR="009A3DFB" w:rsidRPr="005A1364" w:rsidRDefault="009A3DFB">
            <w:pPr>
              <w:spacing w:after="0" w:line="259" w:lineRule="auto"/>
              <w:ind w:left="0" w:right="48" w:firstLine="0"/>
              <w:jc w:val="right"/>
              <w:rPr>
                <w:rFonts w:eastAsia="Calibri"/>
              </w:rPr>
            </w:pPr>
            <w:r w:rsidRPr="005A1364">
              <w:rPr>
                <w:rFonts w:eastAsia="Calibri"/>
              </w:rPr>
              <w:t>0,0</w:t>
            </w:r>
          </w:p>
        </w:tc>
      </w:tr>
      <w:tr w:rsidR="00A20E19" w14:paraId="53B06A3E" w14:textId="77777777" w:rsidTr="00883722">
        <w:trPr>
          <w:trHeight w:val="298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F57A93" w14:textId="7D81A935" w:rsidR="00A20E19" w:rsidRPr="005A1364" w:rsidRDefault="00A20E19">
            <w:pPr>
              <w:spacing w:after="0" w:line="259" w:lineRule="auto"/>
              <w:ind w:left="0" w:right="0" w:firstLine="0"/>
              <w:jc w:val="left"/>
              <w:rPr>
                <w:rFonts w:eastAsia="Calibri"/>
              </w:rPr>
            </w:pPr>
            <w:r>
              <w:rPr>
                <w:rFonts w:eastAsia="Calibri"/>
              </w:rPr>
              <w:t>za predaj V, T a </w:t>
            </w:r>
            <w:proofErr w:type="spellStart"/>
            <w:r>
              <w:rPr>
                <w:rFonts w:eastAsia="Calibri"/>
              </w:rPr>
              <w:t>sl</w:t>
            </w:r>
            <w:proofErr w:type="spellEnd"/>
            <w:r>
              <w:rPr>
                <w:rFonts w:eastAsia="Calibri"/>
              </w:rPr>
              <w:t xml:space="preserve">. – refundácia </w:t>
            </w:r>
            <w:proofErr w:type="spellStart"/>
            <w:r>
              <w:rPr>
                <w:rFonts w:eastAsia="Calibri"/>
              </w:rPr>
              <w:t>výd</w:t>
            </w:r>
            <w:proofErr w:type="spellEnd"/>
            <w:r>
              <w:rPr>
                <w:rFonts w:eastAsia="Calibri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6C4467" w14:textId="307B789F" w:rsidR="00A20E19" w:rsidRDefault="00A20E19">
            <w:pPr>
              <w:spacing w:after="0" w:line="259" w:lineRule="auto"/>
              <w:ind w:left="0" w:right="49" w:firstLine="0"/>
              <w:jc w:val="right"/>
              <w:rPr>
                <w:rFonts w:eastAsia="Calibri"/>
              </w:rPr>
            </w:pPr>
            <w:r>
              <w:rPr>
                <w:rFonts w:eastAsia="Calibri"/>
              </w:rPr>
              <w:t>758,80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88E594" w14:textId="42937D46" w:rsidR="00A20E19" w:rsidRDefault="00A20E19">
            <w:pPr>
              <w:spacing w:after="0" w:line="259" w:lineRule="auto"/>
              <w:ind w:left="0" w:right="51" w:firstLine="0"/>
              <w:jc w:val="right"/>
              <w:rPr>
                <w:rFonts w:eastAsia="Calibri"/>
              </w:rPr>
            </w:pPr>
            <w:r>
              <w:rPr>
                <w:rFonts w:eastAsia="Calibri"/>
              </w:rPr>
              <w:t>758,80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DC4784" w14:textId="70343B87" w:rsidR="00A20E19" w:rsidRPr="005A1364" w:rsidRDefault="00A20E19">
            <w:pPr>
              <w:spacing w:after="0" w:line="259" w:lineRule="auto"/>
              <w:ind w:left="0" w:right="48" w:firstLine="0"/>
              <w:jc w:val="right"/>
              <w:rPr>
                <w:rFonts w:eastAsia="Calibri"/>
              </w:rPr>
            </w:pPr>
            <w:r>
              <w:rPr>
                <w:rFonts w:eastAsia="Calibri"/>
              </w:rPr>
              <w:t>100,0</w:t>
            </w:r>
          </w:p>
        </w:tc>
      </w:tr>
      <w:tr w:rsidR="00AC1E8C" w14:paraId="41CC478A" w14:textId="77777777" w:rsidTr="00883722">
        <w:trPr>
          <w:trHeight w:val="298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65BDA" w14:textId="77777777" w:rsidR="00AC1E8C" w:rsidRPr="005A1364" w:rsidRDefault="0036235A">
            <w:pPr>
              <w:spacing w:after="0" w:line="259" w:lineRule="auto"/>
              <w:ind w:left="0" w:right="0" w:firstLine="0"/>
              <w:jc w:val="left"/>
            </w:pPr>
            <w:r w:rsidRPr="005A1364">
              <w:rPr>
                <w:rFonts w:eastAsia="Calibri"/>
              </w:rPr>
              <w:t xml:space="preserve">príjem za </w:t>
            </w:r>
            <w:proofErr w:type="spellStart"/>
            <w:r w:rsidRPr="005A1364">
              <w:rPr>
                <w:rFonts w:eastAsia="Calibri"/>
              </w:rPr>
              <w:t>elektr</w:t>
            </w:r>
            <w:proofErr w:type="spellEnd"/>
            <w:r w:rsidRPr="005A1364">
              <w:rPr>
                <w:rFonts w:eastAsia="Calibri"/>
              </w:rPr>
              <w:t>. - DPMK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1E99CE" w14:textId="05ED38B5" w:rsidR="00AC1E8C" w:rsidRPr="005A1364" w:rsidRDefault="009A3DFB">
            <w:pPr>
              <w:spacing w:after="0" w:line="259" w:lineRule="auto"/>
              <w:ind w:left="0" w:right="49" w:firstLine="0"/>
              <w:jc w:val="right"/>
              <w:rPr>
                <w:color w:val="auto"/>
              </w:rPr>
            </w:pPr>
            <w:r w:rsidRPr="005A1364">
              <w:rPr>
                <w:rFonts w:eastAsia="Calibri"/>
                <w:color w:val="auto"/>
              </w:rPr>
              <w:t xml:space="preserve">1 </w:t>
            </w:r>
            <w:r w:rsidR="00DD4816">
              <w:rPr>
                <w:rFonts w:eastAsia="Calibri"/>
                <w:color w:val="auto"/>
              </w:rPr>
              <w:t>2</w:t>
            </w:r>
            <w:r w:rsidRPr="005A1364">
              <w:rPr>
                <w:rFonts w:eastAsia="Calibri"/>
                <w:color w:val="auto"/>
              </w:rPr>
              <w:t>00</w:t>
            </w:r>
            <w:r w:rsidR="0036235A" w:rsidRPr="005A1364">
              <w:rPr>
                <w:rFonts w:eastAsia="Calibri"/>
                <w:color w:val="auto"/>
              </w:rPr>
              <w:t xml:space="preserve">,00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FF44FB" w14:textId="34756A46" w:rsidR="00AC1E8C" w:rsidRPr="005A1364" w:rsidRDefault="00DD4816">
            <w:pPr>
              <w:spacing w:after="0" w:line="259" w:lineRule="auto"/>
              <w:ind w:left="0" w:right="51" w:firstLine="0"/>
              <w:jc w:val="right"/>
              <w:rPr>
                <w:color w:val="auto"/>
              </w:rPr>
            </w:pPr>
            <w:r>
              <w:rPr>
                <w:rFonts w:eastAsia="Calibri"/>
                <w:color w:val="auto"/>
              </w:rPr>
              <w:t>1 113,80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064686" w14:textId="7607864A" w:rsidR="00AC1E8C" w:rsidRPr="005A1364" w:rsidRDefault="00DD4816">
            <w:pPr>
              <w:spacing w:after="0" w:line="259" w:lineRule="auto"/>
              <w:ind w:left="0" w:right="49" w:firstLine="0"/>
              <w:jc w:val="right"/>
              <w:rPr>
                <w:color w:val="auto"/>
              </w:rPr>
            </w:pPr>
            <w:r>
              <w:rPr>
                <w:rFonts w:eastAsia="Calibri"/>
                <w:color w:val="auto"/>
              </w:rPr>
              <w:t>92</w:t>
            </w:r>
            <w:r w:rsidR="0036235A" w:rsidRPr="005A1364">
              <w:rPr>
                <w:rFonts w:eastAsia="Calibri"/>
                <w:color w:val="auto"/>
              </w:rPr>
              <w:t>,</w:t>
            </w:r>
            <w:r>
              <w:rPr>
                <w:rFonts w:eastAsia="Calibri"/>
                <w:color w:val="auto"/>
              </w:rPr>
              <w:t>8</w:t>
            </w:r>
          </w:p>
        </w:tc>
      </w:tr>
      <w:tr w:rsidR="00AC1E8C" w14:paraId="530C1A54" w14:textId="77777777" w:rsidTr="00883722">
        <w:trPr>
          <w:trHeight w:val="300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E15033" w14:textId="77777777" w:rsidR="00AC1E8C" w:rsidRPr="005A1364" w:rsidRDefault="009A3DFB">
            <w:pPr>
              <w:spacing w:after="0" w:line="259" w:lineRule="auto"/>
              <w:ind w:left="0" w:right="0" w:firstLine="0"/>
              <w:jc w:val="left"/>
            </w:pPr>
            <w:r w:rsidRPr="005A1364">
              <w:rPr>
                <w:rFonts w:eastAsia="Calibri"/>
              </w:rPr>
              <w:t>stravné - zamestnanci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CE90EA" w14:textId="756023E5" w:rsidR="00AC1E8C" w:rsidRPr="005A1364" w:rsidRDefault="00A20E19">
            <w:pPr>
              <w:spacing w:after="0" w:line="259" w:lineRule="auto"/>
              <w:ind w:left="0" w:right="49" w:firstLine="0"/>
              <w:jc w:val="right"/>
            </w:pPr>
            <w:r>
              <w:rPr>
                <w:rFonts w:eastAsia="Calibri"/>
              </w:rPr>
              <w:t>5</w:t>
            </w:r>
            <w:r w:rsidR="0036235A" w:rsidRPr="005A1364">
              <w:rPr>
                <w:rFonts w:eastAsia="Calibri"/>
              </w:rPr>
              <w:t xml:space="preserve">0,00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9A396D" w14:textId="77777777" w:rsidR="00AC1E8C" w:rsidRPr="005A1364" w:rsidRDefault="0036235A">
            <w:pPr>
              <w:spacing w:after="0" w:line="259" w:lineRule="auto"/>
              <w:ind w:left="0" w:right="51" w:firstLine="0"/>
              <w:jc w:val="right"/>
            </w:pPr>
            <w:r w:rsidRPr="005A1364">
              <w:rPr>
                <w:rFonts w:eastAsia="Calibri"/>
              </w:rPr>
              <w:t xml:space="preserve">0,00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99CAF7" w14:textId="77777777" w:rsidR="00AC1E8C" w:rsidRPr="005A1364" w:rsidRDefault="0036235A">
            <w:pPr>
              <w:spacing w:after="0" w:line="259" w:lineRule="auto"/>
              <w:ind w:left="0" w:right="49" w:firstLine="0"/>
              <w:jc w:val="right"/>
            </w:pPr>
            <w:r w:rsidRPr="005A1364">
              <w:rPr>
                <w:rFonts w:eastAsia="Calibri"/>
              </w:rPr>
              <w:t>0</w:t>
            </w:r>
            <w:r w:rsidR="009A3DFB" w:rsidRPr="005A1364">
              <w:rPr>
                <w:rFonts w:eastAsia="Calibri"/>
              </w:rPr>
              <w:t>,0</w:t>
            </w:r>
          </w:p>
        </w:tc>
      </w:tr>
      <w:tr w:rsidR="00CC2687" w14:paraId="39CFECE0" w14:textId="77777777" w:rsidTr="00883722">
        <w:trPr>
          <w:trHeight w:val="300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8B62BA" w14:textId="354D6602" w:rsidR="00CC2687" w:rsidRPr="005A1364" w:rsidRDefault="00CC2687">
            <w:pPr>
              <w:spacing w:after="0" w:line="259" w:lineRule="auto"/>
              <w:ind w:left="0" w:right="0" w:firstLine="0"/>
              <w:jc w:val="left"/>
              <w:rPr>
                <w:rFonts w:eastAsia="Calibri"/>
              </w:rPr>
            </w:pPr>
            <w:r>
              <w:rPr>
                <w:rFonts w:eastAsia="Calibri"/>
              </w:rPr>
              <w:t>za prebytočný hnuteľný majetok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5779EC" w14:textId="3874F4B1" w:rsidR="00CC2687" w:rsidRDefault="00CC2687">
            <w:pPr>
              <w:spacing w:after="0" w:line="259" w:lineRule="auto"/>
              <w:ind w:left="0" w:right="49" w:firstLine="0"/>
              <w:jc w:val="right"/>
              <w:rPr>
                <w:rFonts w:eastAsia="Calibri"/>
              </w:rPr>
            </w:pPr>
            <w:r>
              <w:rPr>
                <w:rFonts w:eastAsia="Calibri"/>
              </w:rPr>
              <w:t>450,00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D3258" w14:textId="3D52D39B" w:rsidR="00CC2687" w:rsidRPr="005A1364" w:rsidRDefault="00CC2687">
            <w:pPr>
              <w:spacing w:after="0" w:line="259" w:lineRule="auto"/>
              <w:ind w:left="0" w:right="51" w:firstLine="0"/>
              <w:jc w:val="right"/>
              <w:rPr>
                <w:rFonts w:eastAsia="Calibri"/>
              </w:rPr>
            </w:pPr>
            <w:r>
              <w:rPr>
                <w:rFonts w:eastAsia="Calibri"/>
              </w:rPr>
              <w:t>450,00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B12B1E" w14:textId="38AC359C" w:rsidR="00CC2687" w:rsidRPr="005A1364" w:rsidRDefault="00CC2687">
            <w:pPr>
              <w:spacing w:after="0" w:line="259" w:lineRule="auto"/>
              <w:ind w:left="0" w:right="49" w:firstLine="0"/>
              <w:jc w:val="right"/>
              <w:rPr>
                <w:rFonts w:eastAsia="Calibri"/>
              </w:rPr>
            </w:pPr>
            <w:r>
              <w:rPr>
                <w:rFonts w:eastAsia="Calibri"/>
              </w:rPr>
              <w:t>100,0</w:t>
            </w:r>
          </w:p>
        </w:tc>
      </w:tr>
      <w:tr w:rsidR="00AC1E8C" w14:paraId="771622AA" w14:textId="77777777" w:rsidTr="00883722">
        <w:trPr>
          <w:trHeight w:val="298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5AF5FD" w14:textId="77777777" w:rsidR="00AC1E8C" w:rsidRPr="005A1364" w:rsidRDefault="0036235A">
            <w:pPr>
              <w:spacing w:after="0" w:line="259" w:lineRule="auto"/>
              <w:ind w:left="0" w:right="0" w:firstLine="0"/>
              <w:jc w:val="left"/>
            </w:pPr>
            <w:r w:rsidRPr="005A1364">
              <w:rPr>
                <w:rFonts w:eastAsia="Calibri"/>
              </w:rPr>
              <w:t xml:space="preserve">úroky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9BACD9" w14:textId="653360C1" w:rsidR="00AC1E8C" w:rsidRPr="005A1364" w:rsidRDefault="00CC2687">
            <w:pPr>
              <w:spacing w:after="0" w:line="259" w:lineRule="auto"/>
              <w:ind w:left="0" w:right="49" w:firstLine="0"/>
              <w:jc w:val="right"/>
            </w:pPr>
            <w:r>
              <w:rPr>
                <w:rFonts w:eastAsia="Calibri"/>
              </w:rPr>
              <w:t>5</w:t>
            </w:r>
            <w:r w:rsidR="0036235A" w:rsidRPr="005A1364">
              <w:rPr>
                <w:rFonts w:eastAsia="Calibri"/>
              </w:rPr>
              <w:t xml:space="preserve">00,00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42D4AD" w14:textId="77777777" w:rsidR="00AC1E8C" w:rsidRPr="005A1364" w:rsidRDefault="009A3DFB">
            <w:pPr>
              <w:spacing w:after="0" w:line="259" w:lineRule="auto"/>
              <w:ind w:left="0" w:right="51" w:firstLine="0"/>
              <w:jc w:val="right"/>
            </w:pPr>
            <w:r w:rsidRPr="005A1364">
              <w:rPr>
                <w:rFonts w:eastAsia="Calibri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E5D480" w14:textId="77777777" w:rsidR="00AC1E8C" w:rsidRPr="005A1364" w:rsidRDefault="009A3DFB">
            <w:pPr>
              <w:spacing w:after="0" w:line="259" w:lineRule="auto"/>
              <w:ind w:left="0" w:right="49" w:firstLine="0"/>
              <w:jc w:val="right"/>
            </w:pPr>
            <w:r w:rsidRPr="005A1364">
              <w:rPr>
                <w:rFonts w:eastAsia="Calibri"/>
              </w:rPr>
              <w:t>0</w:t>
            </w:r>
            <w:r w:rsidR="0036235A" w:rsidRPr="005A1364">
              <w:rPr>
                <w:rFonts w:eastAsia="Calibri"/>
              </w:rPr>
              <w:t>,</w:t>
            </w:r>
            <w:r w:rsidRPr="005A1364">
              <w:rPr>
                <w:rFonts w:eastAsia="Calibri"/>
              </w:rPr>
              <w:t>0</w:t>
            </w:r>
          </w:p>
        </w:tc>
      </w:tr>
      <w:tr w:rsidR="00AC1E8C" w14:paraId="0F0127BF" w14:textId="77777777" w:rsidTr="00883722">
        <w:trPr>
          <w:trHeight w:val="298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3CD0BD" w14:textId="77777777" w:rsidR="00AC1E8C" w:rsidRPr="005A1364" w:rsidRDefault="0036235A">
            <w:pPr>
              <w:spacing w:after="0" w:line="259" w:lineRule="auto"/>
              <w:ind w:left="0" w:right="0" w:firstLine="0"/>
              <w:jc w:val="left"/>
            </w:pPr>
            <w:r w:rsidRPr="005A1364">
              <w:rPr>
                <w:rFonts w:eastAsia="Calibri"/>
              </w:rPr>
              <w:t xml:space="preserve">z náhrad z poistného plnenia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20BB99" w14:textId="77777777" w:rsidR="00AC1E8C" w:rsidRPr="005A1364" w:rsidRDefault="0036235A">
            <w:pPr>
              <w:spacing w:after="0" w:line="259" w:lineRule="auto"/>
              <w:ind w:left="0" w:right="49" w:firstLine="0"/>
              <w:jc w:val="right"/>
            </w:pPr>
            <w:r w:rsidRPr="005A1364">
              <w:rPr>
                <w:rFonts w:eastAsia="Calibri"/>
              </w:rPr>
              <w:t xml:space="preserve">2 000,00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9CDB8" w14:textId="7F8DB82C" w:rsidR="00AC1E8C" w:rsidRPr="005A1364" w:rsidRDefault="00CC2687">
            <w:pPr>
              <w:spacing w:after="0" w:line="259" w:lineRule="auto"/>
              <w:ind w:left="0" w:right="51" w:firstLine="0"/>
              <w:jc w:val="right"/>
            </w:pPr>
            <w:r>
              <w:rPr>
                <w:rFonts w:eastAsia="Calibri"/>
              </w:rPr>
              <w:t>350</w:t>
            </w:r>
            <w:r w:rsidR="009A3DFB" w:rsidRPr="005A1364">
              <w:rPr>
                <w:rFonts w:eastAsia="Calibri"/>
              </w:rPr>
              <w:t>,</w:t>
            </w:r>
            <w:r>
              <w:rPr>
                <w:rFonts w:eastAsia="Calibri"/>
              </w:rPr>
              <w:t>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E616AF" w14:textId="10D673B0" w:rsidR="00AC1E8C" w:rsidRPr="005A1364" w:rsidRDefault="00CC2687">
            <w:pPr>
              <w:spacing w:after="0" w:line="259" w:lineRule="auto"/>
              <w:ind w:left="0" w:right="48" w:firstLine="0"/>
              <w:jc w:val="right"/>
            </w:pPr>
            <w:r>
              <w:rPr>
                <w:rFonts w:eastAsia="Calibri"/>
              </w:rPr>
              <w:t>17</w:t>
            </w:r>
            <w:r w:rsidR="009A3DFB" w:rsidRPr="005A1364">
              <w:rPr>
                <w:rFonts w:eastAsia="Calibri"/>
              </w:rPr>
              <w:t>,</w:t>
            </w:r>
            <w:r>
              <w:rPr>
                <w:rFonts w:eastAsia="Calibri"/>
              </w:rPr>
              <w:t>5</w:t>
            </w:r>
          </w:p>
        </w:tc>
      </w:tr>
      <w:tr w:rsidR="00AC1E8C" w14:paraId="1138CE43" w14:textId="77777777" w:rsidTr="00883722">
        <w:trPr>
          <w:trHeight w:val="298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5E7AA4" w14:textId="77777777" w:rsidR="00AC1E8C" w:rsidRPr="005A1364" w:rsidRDefault="0036235A">
            <w:pPr>
              <w:spacing w:after="0" w:line="259" w:lineRule="auto"/>
              <w:ind w:left="0" w:right="0" w:firstLine="0"/>
              <w:jc w:val="left"/>
            </w:pPr>
            <w:r w:rsidRPr="005A1364">
              <w:rPr>
                <w:rFonts w:eastAsia="Calibri"/>
              </w:rPr>
              <w:t xml:space="preserve">z výťažkov z videohier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3BE84" w14:textId="0E016C0B" w:rsidR="00AC1E8C" w:rsidRPr="005A1364" w:rsidRDefault="00CC2687">
            <w:pPr>
              <w:spacing w:after="0" w:line="259" w:lineRule="auto"/>
              <w:ind w:left="0" w:right="50" w:firstLine="0"/>
              <w:jc w:val="right"/>
            </w:pPr>
            <w:r>
              <w:rPr>
                <w:rFonts w:eastAsia="Calibri"/>
              </w:rPr>
              <w:t>13</w:t>
            </w:r>
            <w:r w:rsidR="0036235A" w:rsidRPr="005A1364">
              <w:rPr>
                <w:rFonts w:eastAsia="Calibri"/>
              </w:rPr>
              <w:t xml:space="preserve"> 000,00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00BF19" w14:textId="0D8D16C2" w:rsidR="00AC1E8C" w:rsidRPr="005A1364" w:rsidRDefault="00CC2687">
            <w:pPr>
              <w:spacing w:after="0" w:line="259" w:lineRule="auto"/>
              <w:ind w:left="0" w:right="52" w:firstLine="0"/>
              <w:jc w:val="right"/>
            </w:pPr>
            <w:r>
              <w:rPr>
                <w:rFonts w:eastAsia="Calibri"/>
              </w:rPr>
              <w:t>1</w:t>
            </w:r>
            <w:r w:rsidR="009A3DFB" w:rsidRPr="005A1364">
              <w:rPr>
                <w:rFonts w:eastAsia="Calibri"/>
              </w:rPr>
              <w:t>2 </w:t>
            </w:r>
            <w:r>
              <w:rPr>
                <w:rFonts w:eastAsia="Calibri"/>
              </w:rPr>
              <w:t>551</w:t>
            </w:r>
            <w:r w:rsidR="009A3DFB" w:rsidRPr="005A1364">
              <w:rPr>
                <w:rFonts w:eastAsia="Calibri"/>
              </w:rPr>
              <w:t>,</w:t>
            </w:r>
            <w:r>
              <w:rPr>
                <w:rFonts w:eastAsia="Calibri"/>
              </w:rPr>
              <w:t>24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AFE032" w14:textId="7550DB7D" w:rsidR="00AC1E8C" w:rsidRPr="005A1364" w:rsidRDefault="00CC2687">
            <w:pPr>
              <w:spacing w:after="0" w:line="259" w:lineRule="auto"/>
              <w:ind w:left="0" w:right="49" w:firstLine="0"/>
              <w:jc w:val="right"/>
            </w:pPr>
            <w:r>
              <w:rPr>
                <w:rFonts w:eastAsia="Calibri"/>
              </w:rPr>
              <w:t>96</w:t>
            </w:r>
            <w:r w:rsidR="0036235A" w:rsidRPr="005A1364">
              <w:rPr>
                <w:rFonts w:eastAsia="Calibri"/>
              </w:rPr>
              <w:t>,</w:t>
            </w:r>
            <w:r>
              <w:rPr>
                <w:rFonts w:eastAsia="Calibri"/>
              </w:rPr>
              <w:t>5</w:t>
            </w:r>
          </w:p>
        </w:tc>
      </w:tr>
      <w:tr w:rsidR="00AC1E8C" w14:paraId="46538904" w14:textId="77777777" w:rsidTr="00883722">
        <w:trPr>
          <w:trHeight w:val="298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4D89A0" w14:textId="77777777" w:rsidR="00AC1E8C" w:rsidRPr="005A1364" w:rsidRDefault="0036235A">
            <w:pPr>
              <w:spacing w:after="0" w:line="259" w:lineRule="auto"/>
              <w:ind w:left="0" w:right="0" w:firstLine="0"/>
              <w:jc w:val="left"/>
            </w:pPr>
            <w:r w:rsidRPr="005A1364">
              <w:rPr>
                <w:rFonts w:eastAsia="Calibri"/>
              </w:rPr>
              <w:t xml:space="preserve">z dobropisov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A59C2F" w14:textId="10E6B179" w:rsidR="00AC1E8C" w:rsidRPr="005A1364" w:rsidRDefault="00CC2687">
            <w:pPr>
              <w:spacing w:after="0" w:line="259" w:lineRule="auto"/>
              <w:ind w:left="0" w:right="49" w:firstLine="0"/>
              <w:jc w:val="right"/>
            </w:pPr>
            <w:r>
              <w:rPr>
                <w:rFonts w:eastAsia="Calibri"/>
              </w:rPr>
              <w:t>5 000,00</w:t>
            </w:r>
            <w:r w:rsidR="0036235A" w:rsidRPr="005A1364">
              <w:rPr>
                <w:rFonts w:eastAsia="Calibri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65A7D8" w14:textId="22B8F7C3" w:rsidR="00AC1E8C" w:rsidRPr="005A1364" w:rsidRDefault="00CC2687">
            <w:pPr>
              <w:spacing w:after="0" w:line="259" w:lineRule="auto"/>
              <w:ind w:left="0" w:right="51" w:firstLine="0"/>
              <w:jc w:val="right"/>
            </w:pPr>
            <w:r>
              <w:rPr>
                <w:rFonts w:eastAsia="Calibri"/>
              </w:rPr>
              <w:t>4</w:t>
            </w:r>
            <w:r w:rsidR="009A3DFB" w:rsidRPr="005A1364">
              <w:rPr>
                <w:rFonts w:eastAsia="Calibri"/>
              </w:rPr>
              <w:t> </w:t>
            </w:r>
            <w:r>
              <w:rPr>
                <w:rFonts w:eastAsia="Calibri"/>
              </w:rPr>
              <w:t>987</w:t>
            </w:r>
            <w:r w:rsidR="009A3DFB" w:rsidRPr="005A1364">
              <w:rPr>
                <w:rFonts w:eastAsia="Calibri"/>
              </w:rPr>
              <w:t>,</w:t>
            </w:r>
            <w:r>
              <w:rPr>
                <w:rFonts w:eastAsia="Calibri"/>
              </w:rPr>
              <w:t>59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E4CB2E" w14:textId="4ED94A1D" w:rsidR="00AC1E8C" w:rsidRPr="005A1364" w:rsidRDefault="00CC2687">
            <w:pPr>
              <w:spacing w:after="0" w:line="259" w:lineRule="auto"/>
              <w:ind w:left="0" w:right="49" w:firstLine="0"/>
              <w:jc w:val="right"/>
            </w:pPr>
            <w:r>
              <w:rPr>
                <w:rFonts w:eastAsia="Calibri"/>
              </w:rPr>
              <w:t>99</w:t>
            </w:r>
            <w:r w:rsidR="009A3DFB" w:rsidRPr="005A1364">
              <w:rPr>
                <w:rFonts w:eastAsia="Calibri"/>
              </w:rPr>
              <w:t>,</w:t>
            </w:r>
            <w:r>
              <w:rPr>
                <w:rFonts w:eastAsia="Calibri"/>
              </w:rPr>
              <w:t>8</w:t>
            </w:r>
          </w:p>
        </w:tc>
      </w:tr>
      <w:tr w:rsidR="009A3DFB" w14:paraId="30CEB93A" w14:textId="77777777" w:rsidTr="00883722">
        <w:trPr>
          <w:trHeight w:val="298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BC281C" w14:textId="77777777" w:rsidR="009A3DFB" w:rsidRPr="005A1364" w:rsidRDefault="009A3DFB" w:rsidP="009A3DFB">
            <w:pPr>
              <w:spacing w:after="0" w:line="259" w:lineRule="auto"/>
              <w:ind w:left="0" w:right="0" w:firstLine="0"/>
              <w:jc w:val="left"/>
              <w:rPr>
                <w:rFonts w:eastAsia="Calibri"/>
              </w:rPr>
            </w:pPr>
            <w:proofErr w:type="spellStart"/>
            <w:r w:rsidRPr="005A1364">
              <w:rPr>
                <w:rFonts w:eastAsia="Calibri"/>
              </w:rPr>
              <w:t>vratky</w:t>
            </w:r>
            <w:proofErr w:type="spellEnd"/>
            <w:r w:rsidRPr="005A1364">
              <w:rPr>
                <w:rFonts w:eastAsia="Calibri"/>
              </w:rPr>
              <w:t xml:space="preserve"> – úhrada nedoplatkov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5B82DB" w14:textId="106DD096" w:rsidR="009A3DFB" w:rsidRPr="005A1364" w:rsidRDefault="00CC2687" w:rsidP="009A3DFB">
            <w:pPr>
              <w:spacing w:after="0" w:line="259" w:lineRule="auto"/>
              <w:ind w:left="0" w:right="49" w:firstLine="0"/>
              <w:jc w:val="right"/>
              <w:rPr>
                <w:rFonts w:eastAsia="Calibri"/>
              </w:rPr>
            </w:pPr>
            <w:r>
              <w:rPr>
                <w:rFonts w:eastAsia="Calibri"/>
              </w:rPr>
              <w:t>4 0</w:t>
            </w:r>
            <w:r w:rsidR="009A3DFB" w:rsidRPr="005A1364">
              <w:rPr>
                <w:rFonts w:eastAsia="Calibri"/>
              </w:rPr>
              <w:t>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B7C660" w14:textId="135ECA4B" w:rsidR="009A3DFB" w:rsidRPr="005A1364" w:rsidRDefault="00CC2687" w:rsidP="009A3DFB">
            <w:pPr>
              <w:spacing w:after="0" w:line="259" w:lineRule="auto"/>
              <w:ind w:left="0" w:right="51" w:firstLine="0"/>
              <w:jc w:val="right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  <w:r w:rsidR="009A3DFB" w:rsidRPr="005A1364">
              <w:rPr>
                <w:rFonts w:eastAsia="Calibri"/>
              </w:rPr>
              <w:t>,</w:t>
            </w:r>
            <w:r>
              <w:rPr>
                <w:rFonts w:eastAsia="Calibri"/>
              </w:rPr>
              <w:t>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424144" w14:textId="1DDB85A8" w:rsidR="009A3DFB" w:rsidRPr="005A1364" w:rsidRDefault="00CC2687" w:rsidP="009A3DFB">
            <w:pPr>
              <w:spacing w:after="0" w:line="259" w:lineRule="auto"/>
              <w:ind w:left="0" w:right="49" w:firstLine="0"/>
              <w:jc w:val="right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  <w:r w:rsidR="009A3DFB" w:rsidRPr="005A1364">
              <w:rPr>
                <w:rFonts w:eastAsia="Calibri"/>
              </w:rPr>
              <w:t>,</w:t>
            </w:r>
            <w:r>
              <w:rPr>
                <w:rFonts w:eastAsia="Calibri"/>
              </w:rPr>
              <w:t>0</w:t>
            </w:r>
          </w:p>
        </w:tc>
      </w:tr>
      <w:tr w:rsidR="009A3DFB" w14:paraId="3976D29C" w14:textId="77777777" w:rsidTr="00883722">
        <w:trPr>
          <w:trHeight w:val="298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A4B2A7" w14:textId="77777777" w:rsidR="009A3DFB" w:rsidRPr="005A1364" w:rsidRDefault="009A3DFB" w:rsidP="009A3DFB">
            <w:pPr>
              <w:spacing w:after="0" w:line="259" w:lineRule="auto"/>
              <w:ind w:left="0" w:right="0" w:firstLine="0"/>
              <w:jc w:val="left"/>
              <w:rPr>
                <w:rFonts w:eastAsia="Calibri"/>
              </w:rPr>
            </w:pPr>
            <w:r w:rsidRPr="005A1364">
              <w:rPr>
                <w:rFonts w:eastAsia="Calibri"/>
              </w:rPr>
              <w:t>z refundácie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665636" w14:textId="77777777" w:rsidR="009A3DFB" w:rsidRPr="005A1364" w:rsidRDefault="009A3DFB" w:rsidP="009A3DFB">
            <w:pPr>
              <w:spacing w:after="0" w:line="259" w:lineRule="auto"/>
              <w:ind w:left="0" w:right="49" w:firstLine="0"/>
              <w:jc w:val="right"/>
              <w:rPr>
                <w:rFonts w:eastAsia="Calibri"/>
              </w:rPr>
            </w:pPr>
            <w:r w:rsidRPr="005A1364">
              <w:rPr>
                <w:rFonts w:eastAsia="Calibri"/>
              </w:rPr>
              <w:t>150,</w:t>
            </w:r>
            <w:r w:rsidR="009E31CE" w:rsidRPr="005A1364">
              <w:rPr>
                <w:rFonts w:eastAsia="Calibri"/>
              </w:rPr>
              <w:t>0</w:t>
            </w:r>
            <w:r w:rsidRPr="005A1364">
              <w:rPr>
                <w:rFonts w:eastAsia="Calibri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06092B" w14:textId="77777777" w:rsidR="009A3DFB" w:rsidRPr="005A1364" w:rsidRDefault="009A3DFB" w:rsidP="009A3DFB">
            <w:pPr>
              <w:spacing w:after="0" w:line="259" w:lineRule="auto"/>
              <w:ind w:left="0" w:right="51" w:firstLine="0"/>
              <w:jc w:val="right"/>
              <w:rPr>
                <w:rFonts w:eastAsia="Calibri"/>
              </w:rPr>
            </w:pPr>
            <w:r w:rsidRPr="005A1364">
              <w:rPr>
                <w:rFonts w:eastAsia="Calibri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9A8F42" w14:textId="77777777" w:rsidR="009A3DFB" w:rsidRPr="005A1364" w:rsidRDefault="009A3DFB" w:rsidP="009A3DFB">
            <w:pPr>
              <w:spacing w:after="0" w:line="259" w:lineRule="auto"/>
              <w:ind w:left="0" w:right="49" w:firstLine="0"/>
              <w:jc w:val="right"/>
              <w:rPr>
                <w:rFonts w:eastAsia="Calibri"/>
              </w:rPr>
            </w:pPr>
            <w:r w:rsidRPr="005A1364">
              <w:rPr>
                <w:rFonts w:eastAsia="Calibri"/>
              </w:rPr>
              <w:t>0,0</w:t>
            </w:r>
          </w:p>
        </w:tc>
      </w:tr>
      <w:tr w:rsidR="009A3DFB" w14:paraId="128EB00A" w14:textId="77777777" w:rsidTr="00883722">
        <w:trPr>
          <w:trHeight w:val="298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7A796D" w14:textId="77777777" w:rsidR="009A3DFB" w:rsidRPr="005A1364" w:rsidRDefault="009A3DFB" w:rsidP="009A3DFB">
            <w:pPr>
              <w:spacing w:after="0" w:line="259" w:lineRule="auto"/>
              <w:ind w:left="0" w:right="0" w:firstLine="0"/>
              <w:jc w:val="left"/>
            </w:pPr>
            <w:r w:rsidRPr="005A1364">
              <w:rPr>
                <w:rFonts w:eastAsia="Calibri"/>
              </w:rPr>
              <w:t xml:space="preserve">iné príjmy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90FA67" w14:textId="09A39ED7" w:rsidR="009A3DFB" w:rsidRPr="005A1364" w:rsidRDefault="00CC2687" w:rsidP="009A3DFB">
            <w:pPr>
              <w:spacing w:after="0" w:line="259" w:lineRule="auto"/>
              <w:ind w:left="0" w:right="49" w:firstLine="0"/>
              <w:jc w:val="right"/>
            </w:pPr>
            <w:r>
              <w:rPr>
                <w:rFonts w:eastAsia="Calibri"/>
              </w:rPr>
              <w:t>7 613</w:t>
            </w:r>
            <w:r w:rsidR="009A3DFB" w:rsidRPr="005A1364">
              <w:rPr>
                <w:rFonts w:eastAsia="Calibri"/>
              </w:rPr>
              <w:t xml:space="preserve">,00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E316E9" w14:textId="1C87D72C" w:rsidR="009A3DFB" w:rsidRPr="005A1364" w:rsidRDefault="00CC2687" w:rsidP="009A3DFB">
            <w:pPr>
              <w:spacing w:after="0" w:line="259" w:lineRule="auto"/>
              <w:ind w:left="0" w:right="51" w:firstLine="0"/>
              <w:jc w:val="right"/>
            </w:pPr>
            <w:r>
              <w:rPr>
                <w:rFonts w:eastAsia="Calibri"/>
              </w:rPr>
              <w:t>1</w:t>
            </w:r>
            <w:r w:rsidR="009A3DFB" w:rsidRPr="005A1364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787</w:t>
            </w:r>
            <w:r w:rsidR="009A3DFB" w:rsidRPr="005A1364">
              <w:rPr>
                <w:rFonts w:eastAsia="Calibri"/>
              </w:rPr>
              <w:t>,4</w:t>
            </w:r>
            <w:r>
              <w:rPr>
                <w:rFonts w:eastAsia="Calibri"/>
              </w:rPr>
              <w:t>2</w:t>
            </w:r>
            <w:r w:rsidR="009A3DFB" w:rsidRPr="005A1364">
              <w:rPr>
                <w:rFonts w:eastAsia="Calibri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F2CC27" w14:textId="27F6FCE4" w:rsidR="009A3DFB" w:rsidRPr="005A1364" w:rsidRDefault="009A3DFB" w:rsidP="009A3DFB">
            <w:pPr>
              <w:spacing w:after="0" w:line="259" w:lineRule="auto"/>
              <w:ind w:left="0" w:right="49" w:firstLine="0"/>
              <w:jc w:val="right"/>
            </w:pPr>
            <w:r w:rsidRPr="005A1364">
              <w:rPr>
                <w:rFonts w:eastAsia="Calibri"/>
              </w:rPr>
              <w:t>2</w:t>
            </w:r>
            <w:r w:rsidR="00CC2687">
              <w:rPr>
                <w:rFonts w:eastAsia="Calibri"/>
              </w:rPr>
              <w:t>3</w:t>
            </w:r>
            <w:r w:rsidRPr="005A1364">
              <w:rPr>
                <w:rFonts w:eastAsia="Calibri"/>
              </w:rPr>
              <w:t>,</w:t>
            </w:r>
            <w:r w:rsidR="00CC2687">
              <w:rPr>
                <w:rFonts w:eastAsia="Calibri"/>
              </w:rPr>
              <w:t>5</w:t>
            </w:r>
            <w:r w:rsidRPr="005A1364">
              <w:rPr>
                <w:rFonts w:eastAsia="Calibri"/>
              </w:rPr>
              <w:t xml:space="preserve"> </w:t>
            </w:r>
          </w:p>
        </w:tc>
      </w:tr>
      <w:tr w:rsidR="009A3DFB" w14:paraId="526D9A48" w14:textId="77777777" w:rsidTr="00883722">
        <w:trPr>
          <w:trHeight w:val="300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42822" w14:textId="77777777" w:rsidR="009A3DFB" w:rsidRPr="005A1364" w:rsidRDefault="00CF781E" w:rsidP="009A3DFB">
            <w:pPr>
              <w:spacing w:after="0" w:line="259" w:lineRule="auto"/>
              <w:ind w:left="0" w:right="0" w:firstLine="0"/>
              <w:jc w:val="left"/>
            </w:pPr>
            <w:r w:rsidRPr="005A1364">
              <w:rPr>
                <w:rFonts w:eastAsia="Calibri"/>
              </w:rPr>
              <w:t>g</w:t>
            </w:r>
            <w:r w:rsidR="009A3DFB" w:rsidRPr="005A1364">
              <w:rPr>
                <w:rFonts w:eastAsia="Calibri"/>
              </w:rPr>
              <w:t>ranty</w:t>
            </w:r>
            <w:r w:rsidRPr="005A1364">
              <w:rPr>
                <w:rFonts w:eastAsia="Calibri"/>
              </w:rPr>
              <w:t xml:space="preserve"> – </w:t>
            </w:r>
            <w:proofErr w:type="spellStart"/>
            <w:r w:rsidRPr="005A1364">
              <w:rPr>
                <w:rFonts w:eastAsia="Calibri"/>
              </w:rPr>
              <w:t>Interreg</w:t>
            </w:r>
            <w:proofErr w:type="spellEnd"/>
            <w:r w:rsidRPr="005A1364">
              <w:rPr>
                <w:rFonts w:eastAsia="Calibri"/>
              </w:rPr>
              <w:t xml:space="preserve"> I, II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84522E" w14:textId="7B5054E6" w:rsidR="009A3DFB" w:rsidRPr="005A1364" w:rsidRDefault="00CF781E" w:rsidP="009A3DFB">
            <w:pPr>
              <w:spacing w:after="0" w:line="259" w:lineRule="auto"/>
              <w:ind w:left="0" w:right="49" w:firstLine="0"/>
              <w:jc w:val="right"/>
            </w:pPr>
            <w:r w:rsidRPr="005A1364">
              <w:rPr>
                <w:rFonts w:eastAsia="Calibri"/>
              </w:rPr>
              <w:t>4</w:t>
            </w:r>
            <w:r w:rsidR="00CC2687">
              <w:rPr>
                <w:rFonts w:eastAsia="Calibri"/>
              </w:rPr>
              <w:t>4</w:t>
            </w:r>
            <w:r w:rsidRPr="005A1364">
              <w:rPr>
                <w:rFonts w:eastAsia="Calibri"/>
              </w:rPr>
              <w:t> 2</w:t>
            </w:r>
            <w:r w:rsidR="00CC2687">
              <w:rPr>
                <w:rFonts w:eastAsia="Calibri"/>
              </w:rPr>
              <w:t>89</w:t>
            </w:r>
            <w:r w:rsidRPr="005A1364">
              <w:rPr>
                <w:rFonts w:eastAsia="Calibri"/>
              </w:rPr>
              <w:t>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518089" w14:textId="77777777" w:rsidR="009A3DFB" w:rsidRPr="005A1364" w:rsidRDefault="009A3DFB" w:rsidP="009A3DFB">
            <w:pPr>
              <w:spacing w:after="0" w:line="259" w:lineRule="auto"/>
              <w:ind w:left="0" w:right="51" w:firstLine="0"/>
              <w:jc w:val="right"/>
            </w:pPr>
            <w:r w:rsidRPr="005A1364">
              <w:rPr>
                <w:rFonts w:eastAsia="Calibri"/>
              </w:rPr>
              <w:t xml:space="preserve">0,00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BCC8BB" w14:textId="77777777" w:rsidR="009A3DFB" w:rsidRPr="005A1364" w:rsidRDefault="009A3DFB" w:rsidP="009A3DFB">
            <w:pPr>
              <w:spacing w:after="0" w:line="259" w:lineRule="auto"/>
              <w:ind w:left="0" w:right="49" w:firstLine="0"/>
              <w:jc w:val="right"/>
            </w:pPr>
            <w:r w:rsidRPr="005A1364">
              <w:rPr>
                <w:rFonts w:eastAsia="Calibri"/>
              </w:rPr>
              <w:t>0</w:t>
            </w:r>
            <w:r w:rsidR="00CF781E" w:rsidRPr="005A1364">
              <w:rPr>
                <w:rFonts w:eastAsia="Calibri"/>
              </w:rPr>
              <w:t>,0</w:t>
            </w:r>
          </w:p>
        </w:tc>
      </w:tr>
      <w:tr w:rsidR="00CC2687" w14:paraId="6B9FE4EA" w14:textId="77777777" w:rsidTr="00883722">
        <w:trPr>
          <w:trHeight w:val="300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6193D5" w14:textId="644A6F68" w:rsidR="00CC2687" w:rsidRPr="005A1364" w:rsidRDefault="00CC2687" w:rsidP="009A3DFB">
            <w:pPr>
              <w:spacing w:after="0" w:line="259" w:lineRule="auto"/>
              <w:ind w:left="0" w:right="0" w:firstLine="0"/>
              <w:jc w:val="left"/>
              <w:rPr>
                <w:rFonts w:eastAsia="Calibri"/>
              </w:rPr>
            </w:pPr>
            <w:r>
              <w:rPr>
                <w:rFonts w:eastAsia="Calibri"/>
              </w:rPr>
              <w:t xml:space="preserve">granty – Nadácia </w:t>
            </w:r>
            <w:proofErr w:type="spellStart"/>
            <w:r>
              <w:rPr>
                <w:rFonts w:eastAsia="Calibri"/>
              </w:rPr>
              <w:t>Alianz</w:t>
            </w:r>
            <w:proofErr w:type="spellEnd"/>
            <w:r w:rsidR="003324B1">
              <w:rPr>
                <w:rFonts w:eastAsia="Calibri"/>
              </w:rPr>
              <w:t xml:space="preserve"> - defibrilátory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714279" w14:textId="03587AE8" w:rsidR="00CC2687" w:rsidRPr="005A1364" w:rsidRDefault="00CC2687" w:rsidP="009A3DFB">
            <w:pPr>
              <w:spacing w:after="0" w:line="259" w:lineRule="auto"/>
              <w:ind w:left="0" w:right="49" w:firstLine="0"/>
              <w:jc w:val="right"/>
              <w:rPr>
                <w:rFonts w:eastAsia="Calibri"/>
              </w:rPr>
            </w:pPr>
            <w:r>
              <w:rPr>
                <w:rFonts w:eastAsia="Calibri"/>
              </w:rPr>
              <w:t>6 000,00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0FEB9B" w14:textId="21B1495E" w:rsidR="00CC2687" w:rsidRPr="005A1364" w:rsidRDefault="00CC2687" w:rsidP="009A3DFB">
            <w:pPr>
              <w:spacing w:after="0" w:line="259" w:lineRule="auto"/>
              <w:ind w:left="0" w:right="51" w:firstLine="0"/>
              <w:jc w:val="right"/>
              <w:rPr>
                <w:rFonts w:eastAsia="Calibri"/>
              </w:rPr>
            </w:pPr>
            <w:r>
              <w:rPr>
                <w:rFonts w:eastAsia="Calibri"/>
              </w:rPr>
              <w:t>4 800,00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CE765E" w14:textId="5711B2EB" w:rsidR="00CC2687" w:rsidRPr="005A1364" w:rsidRDefault="00CC2687" w:rsidP="009A3DFB">
            <w:pPr>
              <w:spacing w:after="0" w:line="259" w:lineRule="auto"/>
              <w:ind w:left="0" w:right="49" w:firstLine="0"/>
              <w:jc w:val="right"/>
              <w:rPr>
                <w:rFonts w:eastAsia="Calibri"/>
              </w:rPr>
            </w:pPr>
            <w:r>
              <w:rPr>
                <w:rFonts w:eastAsia="Calibri"/>
              </w:rPr>
              <w:t>80,0</w:t>
            </w:r>
          </w:p>
        </w:tc>
      </w:tr>
      <w:tr w:rsidR="003324B1" w14:paraId="0EEAE024" w14:textId="77777777" w:rsidTr="00D9018E">
        <w:trPr>
          <w:trHeight w:val="575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75258E" w14:textId="0FDF128F" w:rsidR="003324B1" w:rsidRDefault="003324B1" w:rsidP="009A3DFB">
            <w:pPr>
              <w:spacing w:after="0" w:line="259" w:lineRule="auto"/>
              <w:ind w:left="0" w:right="0" w:firstLine="0"/>
              <w:jc w:val="left"/>
              <w:rPr>
                <w:rFonts w:eastAsia="Calibri"/>
              </w:rPr>
            </w:pPr>
            <w:r>
              <w:rPr>
                <w:rFonts w:eastAsia="Calibri"/>
              </w:rPr>
              <w:t xml:space="preserve">granty – Nadácia </w:t>
            </w:r>
            <w:proofErr w:type="spellStart"/>
            <w:r>
              <w:rPr>
                <w:rFonts w:eastAsia="Calibri"/>
              </w:rPr>
              <w:t>Pontis</w:t>
            </w:r>
            <w:proofErr w:type="spellEnd"/>
            <w:r>
              <w:rPr>
                <w:rFonts w:eastAsia="Calibri"/>
              </w:rPr>
              <w:t xml:space="preserve"> - spomaľovací vankúš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704866" w14:textId="77777777" w:rsidR="003324B1" w:rsidRDefault="003324B1" w:rsidP="009A3DFB">
            <w:pPr>
              <w:spacing w:after="0" w:line="259" w:lineRule="auto"/>
              <w:ind w:left="0" w:right="49" w:firstLine="0"/>
              <w:jc w:val="right"/>
              <w:rPr>
                <w:rFonts w:eastAsia="Calibri"/>
              </w:rPr>
            </w:pPr>
          </w:p>
          <w:p w14:paraId="672E9293" w14:textId="7C563179" w:rsidR="003324B1" w:rsidRDefault="003324B1" w:rsidP="009A3DFB">
            <w:pPr>
              <w:spacing w:after="0" w:line="259" w:lineRule="auto"/>
              <w:ind w:left="0" w:right="49" w:firstLine="0"/>
              <w:jc w:val="right"/>
              <w:rPr>
                <w:rFonts w:eastAsia="Calibri"/>
              </w:rPr>
            </w:pPr>
            <w:r>
              <w:rPr>
                <w:rFonts w:eastAsia="Calibri"/>
              </w:rPr>
              <w:t>2 500,00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CCC9D" w14:textId="77777777" w:rsidR="003324B1" w:rsidRDefault="003324B1" w:rsidP="009A3DFB">
            <w:pPr>
              <w:spacing w:after="0" w:line="259" w:lineRule="auto"/>
              <w:ind w:left="0" w:right="51" w:firstLine="0"/>
              <w:jc w:val="right"/>
              <w:rPr>
                <w:rFonts w:eastAsia="Calibri"/>
              </w:rPr>
            </w:pPr>
          </w:p>
          <w:p w14:paraId="00B9F104" w14:textId="0CA5B90A" w:rsidR="003324B1" w:rsidRDefault="003324B1" w:rsidP="009A3DFB">
            <w:pPr>
              <w:spacing w:after="0" w:line="259" w:lineRule="auto"/>
              <w:ind w:left="0" w:right="51" w:firstLine="0"/>
              <w:jc w:val="right"/>
              <w:rPr>
                <w:rFonts w:eastAsia="Calibri"/>
              </w:rPr>
            </w:pPr>
            <w:r>
              <w:rPr>
                <w:rFonts w:eastAsia="Calibri"/>
              </w:rPr>
              <w:t>1 750,00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DAF337" w14:textId="77777777" w:rsidR="003324B1" w:rsidRDefault="003324B1" w:rsidP="009A3DFB">
            <w:pPr>
              <w:spacing w:after="0" w:line="259" w:lineRule="auto"/>
              <w:ind w:left="0" w:right="49" w:firstLine="0"/>
              <w:jc w:val="right"/>
              <w:rPr>
                <w:rFonts w:eastAsia="Calibri"/>
              </w:rPr>
            </w:pPr>
          </w:p>
          <w:p w14:paraId="785FD13C" w14:textId="60B3DB16" w:rsidR="003324B1" w:rsidRDefault="003324B1" w:rsidP="009A3DFB">
            <w:pPr>
              <w:spacing w:after="0" w:line="259" w:lineRule="auto"/>
              <w:ind w:left="0" w:right="49" w:firstLine="0"/>
              <w:jc w:val="right"/>
              <w:rPr>
                <w:rFonts w:eastAsia="Calibri"/>
              </w:rPr>
            </w:pPr>
            <w:r>
              <w:rPr>
                <w:rFonts w:eastAsia="Calibri"/>
              </w:rPr>
              <w:t>70,0</w:t>
            </w:r>
          </w:p>
        </w:tc>
      </w:tr>
      <w:tr w:rsidR="003324B1" w14:paraId="68C69CD4" w14:textId="77777777" w:rsidTr="00883722">
        <w:trPr>
          <w:trHeight w:val="300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B3E157" w14:textId="6A900E16" w:rsidR="003324B1" w:rsidRDefault="003324B1" w:rsidP="009A3DFB">
            <w:pPr>
              <w:spacing w:after="0" w:line="259" w:lineRule="auto"/>
              <w:ind w:left="0" w:right="0" w:firstLine="0"/>
              <w:jc w:val="left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 xml:space="preserve">refundácia Covid testy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D8A5FD" w14:textId="6C174FC6" w:rsidR="003324B1" w:rsidRDefault="003324B1" w:rsidP="009A3DFB">
            <w:pPr>
              <w:spacing w:after="0" w:line="259" w:lineRule="auto"/>
              <w:ind w:left="0" w:right="49" w:firstLine="0"/>
              <w:jc w:val="right"/>
              <w:rPr>
                <w:rFonts w:eastAsia="Calibri"/>
              </w:rPr>
            </w:pPr>
            <w:r>
              <w:rPr>
                <w:rFonts w:eastAsia="Calibri"/>
              </w:rPr>
              <w:t>244,00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64BD85" w14:textId="40A62331" w:rsidR="003324B1" w:rsidRDefault="003324B1" w:rsidP="009A3DFB">
            <w:pPr>
              <w:spacing w:after="0" w:line="259" w:lineRule="auto"/>
              <w:ind w:left="0" w:right="51" w:firstLine="0"/>
              <w:jc w:val="right"/>
              <w:rPr>
                <w:rFonts w:eastAsia="Calibri"/>
              </w:rPr>
            </w:pPr>
            <w:r>
              <w:rPr>
                <w:rFonts w:eastAsia="Calibri"/>
              </w:rPr>
              <w:t>244,00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C74C4B" w14:textId="13B42CA7" w:rsidR="003324B1" w:rsidRDefault="003324B1" w:rsidP="009A3DFB">
            <w:pPr>
              <w:spacing w:after="0" w:line="259" w:lineRule="auto"/>
              <w:ind w:left="0" w:right="49" w:firstLine="0"/>
              <w:jc w:val="right"/>
              <w:rPr>
                <w:rFonts w:eastAsia="Calibri"/>
              </w:rPr>
            </w:pPr>
            <w:r>
              <w:rPr>
                <w:rFonts w:eastAsia="Calibri"/>
              </w:rPr>
              <w:t>100,0</w:t>
            </w:r>
          </w:p>
        </w:tc>
      </w:tr>
      <w:tr w:rsidR="003324B1" w14:paraId="5CF71B92" w14:textId="77777777" w:rsidTr="00883722">
        <w:trPr>
          <w:trHeight w:val="300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EAF5FE" w14:textId="47DD74A6" w:rsidR="003324B1" w:rsidRDefault="003324B1" w:rsidP="009A3DFB">
            <w:pPr>
              <w:spacing w:after="0" w:line="259" w:lineRule="auto"/>
              <w:ind w:left="0" w:right="0" w:firstLine="0"/>
              <w:jc w:val="left"/>
              <w:rPr>
                <w:rFonts w:eastAsia="Calibri"/>
              </w:rPr>
            </w:pPr>
            <w:r>
              <w:rPr>
                <w:rFonts w:eastAsia="Calibri"/>
              </w:rPr>
              <w:t>transfer zo ŠR – COVID-19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BEB44" w14:textId="6AD6A8BD" w:rsidR="003324B1" w:rsidRDefault="003324B1" w:rsidP="009A3DFB">
            <w:pPr>
              <w:spacing w:after="0" w:line="259" w:lineRule="auto"/>
              <w:ind w:left="0" w:right="49" w:firstLine="0"/>
              <w:jc w:val="right"/>
              <w:rPr>
                <w:rFonts w:eastAsia="Calibri"/>
              </w:rPr>
            </w:pPr>
            <w:r>
              <w:rPr>
                <w:rFonts w:eastAsia="Calibri"/>
              </w:rPr>
              <w:t>8 614,07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AD48F3" w14:textId="658442B6" w:rsidR="003324B1" w:rsidRDefault="003324B1" w:rsidP="009A3DFB">
            <w:pPr>
              <w:spacing w:after="0" w:line="259" w:lineRule="auto"/>
              <w:ind w:left="0" w:right="51" w:firstLine="0"/>
              <w:jc w:val="right"/>
              <w:rPr>
                <w:rFonts w:eastAsia="Calibri"/>
              </w:rPr>
            </w:pPr>
            <w:r>
              <w:rPr>
                <w:rFonts w:eastAsia="Calibri"/>
              </w:rPr>
              <w:t>8 614,07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D4636D" w14:textId="7FD4101C" w:rsidR="003324B1" w:rsidRDefault="003324B1" w:rsidP="009A3DFB">
            <w:pPr>
              <w:spacing w:after="0" w:line="259" w:lineRule="auto"/>
              <w:ind w:left="0" w:right="49" w:firstLine="0"/>
              <w:jc w:val="right"/>
              <w:rPr>
                <w:rFonts w:eastAsia="Calibri"/>
              </w:rPr>
            </w:pPr>
            <w:r>
              <w:rPr>
                <w:rFonts w:eastAsia="Calibri"/>
              </w:rPr>
              <w:t>100,0</w:t>
            </w:r>
          </w:p>
        </w:tc>
      </w:tr>
      <w:tr w:rsidR="003324B1" w14:paraId="12FCEF07" w14:textId="77777777" w:rsidTr="00883722">
        <w:trPr>
          <w:trHeight w:val="300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05664F" w14:textId="6FEE6A5D" w:rsidR="003324B1" w:rsidRDefault="003324B1" w:rsidP="009A3DFB">
            <w:pPr>
              <w:spacing w:after="0" w:line="259" w:lineRule="auto"/>
              <w:ind w:left="0" w:right="0" w:firstLine="0"/>
              <w:jc w:val="left"/>
              <w:rPr>
                <w:rFonts w:eastAsia="Calibri"/>
              </w:rPr>
            </w:pPr>
            <w:r>
              <w:rPr>
                <w:rFonts w:eastAsia="Calibri"/>
              </w:rPr>
              <w:t xml:space="preserve">transfer </w:t>
            </w:r>
            <w:r w:rsidR="0057130B">
              <w:rPr>
                <w:rFonts w:eastAsia="Calibri"/>
              </w:rPr>
              <w:t>–</w:t>
            </w:r>
            <w:r>
              <w:rPr>
                <w:rFonts w:eastAsia="Calibri"/>
              </w:rPr>
              <w:t xml:space="preserve"> </w:t>
            </w:r>
            <w:r w:rsidR="0057130B">
              <w:rPr>
                <w:rFonts w:eastAsia="Calibri"/>
              </w:rPr>
              <w:t>príspevok za ubytovanie UA</w:t>
            </w:r>
            <w:r>
              <w:rPr>
                <w:rFonts w:eastAsia="Calibri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32CE6C" w14:textId="3FB12DF9" w:rsidR="003324B1" w:rsidRDefault="0057130B" w:rsidP="009A3DFB">
            <w:pPr>
              <w:spacing w:after="0" w:line="259" w:lineRule="auto"/>
              <w:ind w:left="0" w:right="49" w:firstLine="0"/>
              <w:jc w:val="right"/>
              <w:rPr>
                <w:rFonts w:eastAsia="Calibri"/>
              </w:rPr>
            </w:pPr>
            <w:r>
              <w:rPr>
                <w:rFonts w:eastAsia="Calibri"/>
              </w:rPr>
              <w:t>25 454,50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25EA63" w14:textId="3D3A5B78" w:rsidR="003324B1" w:rsidRDefault="0057130B" w:rsidP="009A3DFB">
            <w:pPr>
              <w:spacing w:after="0" w:line="259" w:lineRule="auto"/>
              <w:ind w:left="0" w:right="51" w:firstLine="0"/>
              <w:jc w:val="right"/>
              <w:rPr>
                <w:rFonts w:eastAsia="Calibri"/>
              </w:rPr>
            </w:pPr>
            <w:r>
              <w:rPr>
                <w:rFonts w:eastAsia="Calibri"/>
              </w:rPr>
              <w:t>44 833,50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DBA32" w14:textId="059389A9" w:rsidR="003324B1" w:rsidRDefault="0057130B" w:rsidP="009A3DFB">
            <w:pPr>
              <w:spacing w:after="0" w:line="259" w:lineRule="auto"/>
              <w:ind w:left="0" w:right="49" w:firstLine="0"/>
              <w:jc w:val="right"/>
              <w:rPr>
                <w:rFonts w:eastAsia="Calibri"/>
              </w:rPr>
            </w:pPr>
            <w:r>
              <w:rPr>
                <w:rFonts w:eastAsia="Calibri"/>
              </w:rPr>
              <w:t>176,1</w:t>
            </w:r>
          </w:p>
        </w:tc>
      </w:tr>
      <w:tr w:rsidR="009A3DFB" w14:paraId="7E5B03EA" w14:textId="77777777" w:rsidTr="00883722">
        <w:trPr>
          <w:trHeight w:val="298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C4970B" w14:textId="77777777" w:rsidR="009A3DFB" w:rsidRPr="005A1364" w:rsidRDefault="009A3DFB" w:rsidP="009A3DFB">
            <w:pPr>
              <w:spacing w:after="0" w:line="259" w:lineRule="auto"/>
              <w:ind w:left="0" w:right="0" w:firstLine="0"/>
              <w:jc w:val="left"/>
            </w:pPr>
            <w:r w:rsidRPr="005A1364">
              <w:rPr>
                <w:rFonts w:eastAsia="Calibri"/>
              </w:rPr>
              <w:t xml:space="preserve">transfer - ÚPSVaR SR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E3677F" w14:textId="34944D60" w:rsidR="009A3DFB" w:rsidRPr="005A1364" w:rsidRDefault="0057130B" w:rsidP="009A3DFB">
            <w:pPr>
              <w:spacing w:after="0" w:line="259" w:lineRule="auto"/>
              <w:ind w:left="0" w:right="49" w:firstLine="0"/>
              <w:jc w:val="right"/>
            </w:pPr>
            <w:r>
              <w:rPr>
                <w:rFonts w:eastAsia="Calibri"/>
              </w:rPr>
              <w:t>86</w:t>
            </w:r>
            <w:r w:rsidR="009A3DFB" w:rsidRPr="005A1364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172</w:t>
            </w:r>
            <w:r w:rsidR="009A3DFB" w:rsidRPr="005A1364">
              <w:rPr>
                <w:rFonts w:eastAsia="Calibri"/>
              </w:rPr>
              <w:t xml:space="preserve">,00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065F90" w14:textId="4A2055F7" w:rsidR="009A3DFB" w:rsidRPr="005A1364" w:rsidRDefault="0057130B" w:rsidP="009A3DFB">
            <w:pPr>
              <w:spacing w:after="0" w:line="259" w:lineRule="auto"/>
              <w:ind w:left="0" w:right="52" w:firstLine="0"/>
              <w:jc w:val="right"/>
            </w:pPr>
            <w:r>
              <w:rPr>
                <w:rFonts w:eastAsia="Calibri"/>
              </w:rPr>
              <w:t>20</w:t>
            </w:r>
            <w:r w:rsidR="009A3DFB" w:rsidRPr="005A1364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242</w:t>
            </w:r>
            <w:r w:rsidR="009A3DFB" w:rsidRPr="005A1364">
              <w:rPr>
                <w:rFonts w:eastAsia="Calibri"/>
              </w:rPr>
              <w:t>,</w:t>
            </w:r>
            <w:r w:rsidR="00CF781E" w:rsidRPr="005A1364">
              <w:rPr>
                <w:rFonts w:eastAsia="Calibri"/>
              </w:rPr>
              <w:t>4</w:t>
            </w:r>
            <w:r>
              <w:rPr>
                <w:rFonts w:eastAsia="Calibri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CC47E" w14:textId="0F52D586" w:rsidR="009A3DFB" w:rsidRPr="005A1364" w:rsidRDefault="00CF781E" w:rsidP="009A3DFB">
            <w:pPr>
              <w:spacing w:after="0" w:line="259" w:lineRule="auto"/>
              <w:ind w:left="0" w:right="49" w:firstLine="0"/>
              <w:jc w:val="right"/>
            </w:pPr>
            <w:r w:rsidRPr="005A1364">
              <w:rPr>
                <w:rFonts w:eastAsia="Calibri"/>
              </w:rPr>
              <w:t>2</w:t>
            </w:r>
            <w:r w:rsidR="0057130B">
              <w:rPr>
                <w:rFonts w:eastAsia="Calibri"/>
              </w:rPr>
              <w:t>3</w:t>
            </w:r>
            <w:r w:rsidR="009A3DFB" w:rsidRPr="005A1364">
              <w:rPr>
                <w:rFonts w:eastAsia="Calibri"/>
              </w:rPr>
              <w:t>,</w:t>
            </w:r>
            <w:r w:rsidR="0057130B">
              <w:rPr>
                <w:rFonts w:eastAsia="Calibri"/>
              </w:rPr>
              <w:t>5</w:t>
            </w:r>
          </w:p>
        </w:tc>
      </w:tr>
      <w:tr w:rsidR="009A3DFB" w14:paraId="00C63934" w14:textId="77777777" w:rsidTr="00883722">
        <w:trPr>
          <w:trHeight w:val="298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B228AA" w14:textId="16225A97" w:rsidR="009A3DFB" w:rsidRPr="005A1364" w:rsidRDefault="0057130B" w:rsidP="009A3DFB">
            <w:pPr>
              <w:spacing w:after="0" w:line="259" w:lineRule="auto"/>
              <w:ind w:left="0" w:right="0" w:firstLine="0"/>
              <w:jc w:val="left"/>
            </w:pPr>
            <w:r w:rsidRPr="005A1364">
              <w:rPr>
                <w:rFonts w:eastAsia="Calibri"/>
              </w:rPr>
              <w:t xml:space="preserve">transfer </w:t>
            </w:r>
            <w:r w:rsidR="00453B66">
              <w:rPr>
                <w:rFonts w:eastAsia="Calibri"/>
              </w:rPr>
              <w:t xml:space="preserve">– Mesto Košice – </w:t>
            </w:r>
            <w:proofErr w:type="spellStart"/>
            <w:r w:rsidR="00453B66">
              <w:rPr>
                <w:rFonts w:eastAsia="Calibri"/>
              </w:rPr>
              <w:t>strav</w:t>
            </w:r>
            <w:proofErr w:type="spellEnd"/>
            <w:r w:rsidR="00453B66">
              <w:rPr>
                <w:rFonts w:eastAsia="Calibri"/>
              </w:rPr>
              <w:t xml:space="preserve">. </w:t>
            </w:r>
            <w:proofErr w:type="spellStart"/>
            <w:r w:rsidR="00453B66">
              <w:rPr>
                <w:rFonts w:eastAsia="Calibri"/>
              </w:rPr>
              <w:t>dôchod</w:t>
            </w:r>
            <w:proofErr w:type="spellEnd"/>
            <w:r w:rsidR="00453B66">
              <w:rPr>
                <w:rFonts w:eastAsia="Calibri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CEB097" w14:textId="2B2C1F4E" w:rsidR="009A3DFB" w:rsidRPr="005A1364" w:rsidRDefault="0057130B" w:rsidP="009A3DFB">
            <w:pPr>
              <w:spacing w:after="0" w:line="259" w:lineRule="auto"/>
              <w:ind w:left="0" w:right="50" w:firstLine="0"/>
              <w:jc w:val="right"/>
            </w:pPr>
            <w:r>
              <w:rPr>
                <w:rFonts w:eastAsia="Calibri"/>
              </w:rPr>
              <w:t>8</w:t>
            </w:r>
            <w:r w:rsidR="009A3DFB" w:rsidRPr="005A1364">
              <w:rPr>
                <w:rFonts w:eastAsia="Calibri"/>
              </w:rPr>
              <w:t xml:space="preserve"> </w:t>
            </w:r>
            <w:r w:rsidR="00CF781E" w:rsidRPr="005A1364">
              <w:rPr>
                <w:rFonts w:eastAsia="Calibri"/>
              </w:rPr>
              <w:t>0</w:t>
            </w:r>
            <w:r w:rsidR="009A3DFB" w:rsidRPr="005A1364">
              <w:rPr>
                <w:rFonts w:eastAsia="Calibri"/>
              </w:rPr>
              <w:t xml:space="preserve">00,00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59587D" w14:textId="59CFC518" w:rsidR="009A3DFB" w:rsidRPr="005A1364" w:rsidRDefault="00CF781E" w:rsidP="009A3DFB">
            <w:pPr>
              <w:spacing w:after="0" w:line="259" w:lineRule="auto"/>
              <w:ind w:left="0" w:right="51" w:firstLine="0"/>
              <w:jc w:val="right"/>
            </w:pPr>
            <w:r w:rsidRPr="005A1364">
              <w:rPr>
                <w:rFonts w:eastAsia="Calibri"/>
              </w:rPr>
              <w:t xml:space="preserve">1 </w:t>
            </w:r>
            <w:r w:rsidR="0057130B">
              <w:rPr>
                <w:rFonts w:eastAsia="Calibri"/>
              </w:rPr>
              <w:t>779</w:t>
            </w:r>
            <w:r w:rsidR="009A3DFB" w:rsidRPr="005A1364">
              <w:rPr>
                <w:rFonts w:eastAsia="Calibri"/>
              </w:rPr>
              <w:t>,</w:t>
            </w:r>
            <w:r w:rsidR="0057130B">
              <w:rPr>
                <w:rFonts w:eastAsia="Calibri"/>
              </w:rPr>
              <w:t>6</w:t>
            </w:r>
            <w:r w:rsidR="009A3DFB" w:rsidRPr="005A1364">
              <w:rPr>
                <w:rFonts w:eastAsia="Calibri"/>
              </w:rPr>
              <w:t xml:space="preserve">0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A47FC3" w14:textId="53E414F9" w:rsidR="009A3DFB" w:rsidRPr="005A1364" w:rsidRDefault="0057130B" w:rsidP="009A3DFB">
            <w:pPr>
              <w:spacing w:after="0" w:line="259" w:lineRule="auto"/>
              <w:ind w:left="0" w:right="48" w:firstLine="0"/>
              <w:jc w:val="right"/>
            </w:pPr>
            <w:r>
              <w:rPr>
                <w:rFonts w:eastAsia="Calibri"/>
              </w:rPr>
              <w:t>22</w:t>
            </w:r>
            <w:r w:rsidR="00CF781E" w:rsidRPr="005A1364">
              <w:rPr>
                <w:rFonts w:eastAsia="Calibri"/>
              </w:rPr>
              <w:t>,2</w:t>
            </w:r>
          </w:p>
        </w:tc>
      </w:tr>
      <w:tr w:rsidR="0057130B" w14:paraId="1EF66FBE" w14:textId="77777777" w:rsidTr="00883722">
        <w:trPr>
          <w:trHeight w:val="298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3371CD" w14:textId="2DBE700F" w:rsidR="0057130B" w:rsidRPr="005A1364" w:rsidRDefault="0057130B" w:rsidP="009A3DFB">
            <w:pPr>
              <w:spacing w:after="0" w:line="259" w:lineRule="auto"/>
              <w:ind w:left="0" w:right="0" w:firstLine="0"/>
              <w:jc w:val="left"/>
              <w:rPr>
                <w:rFonts w:eastAsia="Calibri"/>
              </w:rPr>
            </w:pPr>
            <w:r>
              <w:rPr>
                <w:rFonts w:eastAsia="Calibri"/>
              </w:rPr>
              <w:t xml:space="preserve">transfer </w:t>
            </w:r>
            <w:r w:rsidR="00453B66">
              <w:rPr>
                <w:rFonts w:eastAsia="Calibri"/>
              </w:rPr>
              <w:t>–</w:t>
            </w:r>
            <w:r>
              <w:rPr>
                <w:rFonts w:eastAsia="Calibri"/>
              </w:rPr>
              <w:t xml:space="preserve"> Mesto Košice – </w:t>
            </w:r>
            <w:proofErr w:type="spellStart"/>
            <w:r>
              <w:rPr>
                <w:rFonts w:eastAsia="Calibri"/>
              </w:rPr>
              <w:t>Drocárov</w:t>
            </w:r>
            <w:proofErr w:type="spellEnd"/>
            <w:r>
              <w:rPr>
                <w:rFonts w:eastAsia="Calibri"/>
              </w:rPr>
              <w:t xml:space="preserve"> park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A1B9C3" w14:textId="1FA7187A" w:rsidR="0057130B" w:rsidRDefault="0057130B" w:rsidP="009A3DFB">
            <w:pPr>
              <w:spacing w:after="0" w:line="259" w:lineRule="auto"/>
              <w:ind w:left="0" w:right="50" w:firstLine="0"/>
              <w:jc w:val="right"/>
              <w:rPr>
                <w:rFonts w:eastAsia="Calibri"/>
              </w:rPr>
            </w:pPr>
            <w:r>
              <w:rPr>
                <w:rFonts w:eastAsia="Calibri"/>
              </w:rPr>
              <w:t>30 000,00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04416" w14:textId="7886ACA6" w:rsidR="0057130B" w:rsidRPr="005A1364" w:rsidRDefault="0057130B" w:rsidP="009A3DFB">
            <w:pPr>
              <w:spacing w:after="0" w:line="259" w:lineRule="auto"/>
              <w:ind w:left="0" w:right="51" w:firstLine="0"/>
              <w:jc w:val="right"/>
              <w:rPr>
                <w:rFonts w:eastAsia="Calibri"/>
              </w:rPr>
            </w:pPr>
            <w:r>
              <w:rPr>
                <w:rFonts w:eastAsia="Calibri"/>
              </w:rPr>
              <w:t>30 000,00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20B617" w14:textId="51FC10E3" w:rsidR="0057130B" w:rsidRDefault="0057130B" w:rsidP="009A3DFB">
            <w:pPr>
              <w:spacing w:after="0" w:line="259" w:lineRule="auto"/>
              <w:ind w:left="0" w:right="48" w:firstLine="0"/>
              <w:jc w:val="right"/>
              <w:rPr>
                <w:rFonts w:eastAsia="Calibri"/>
              </w:rPr>
            </w:pPr>
            <w:r>
              <w:rPr>
                <w:rFonts w:eastAsia="Calibri"/>
              </w:rPr>
              <w:t>100,0</w:t>
            </w:r>
          </w:p>
        </w:tc>
      </w:tr>
      <w:tr w:rsidR="00CF781E" w14:paraId="016700F8" w14:textId="77777777" w:rsidTr="00883722">
        <w:trPr>
          <w:trHeight w:val="298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8D3FCE" w14:textId="4FE27404" w:rsidR="00CF781E" w:rsidRPr="005A1364" w:rsidRDefault="0057130B" w:rsidP="009A3DFB">
            <w:pPr>
              <w:spacing w:after="0" w:line="259" w:lineRule="auto"/>
              <w:ind w:left="0" w:right="0" w:firstLine="0"/>
              <w:jc w:val="left"/>
              <w:rPr>
                <w:rFonts w:eastAsia="Calibri"/>
              </w:rPr>
            </w:pPr>
            <w:r>
              <w:rPr>
                <w:rFonts w:eastAsia="Calibri"/>
              </w:rPr>
              <w:t xml:space="preserve">dotácia z VÚC – Letný festival na KVP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D5995A" w14:textId="6E3E2900" w:rsidR="00CF781E" w:rsidRPr="005A1364" w:rsidRDefault="0057130B" w:rsidP="009A3DFB">
            <w:pPr>
              <w:spacing w:after="0" w:line="259" w:lineRule="auto"/>
              <w:ind w:left="0" w:right="50" w:firstLine="0"/>
              <w:jc w:val="right"/>
              <w:rPr>
                <w:rFonts w:eastAsia="Calibri"/>
              </w:rPr>
            </w:pPr>
            <w:r>
              <w:rPr>
                <w:rFonts w:eastAsia="Calibri"/>
              </w:rPr>
              <w:t>8</w:t>
            </w:r>
            <w:r w:rsidR="00CF781E" w:rsidRPr="005A1364">
              <w:rPr>
                <w:rFonts w:eastAsia="Calibri"/>
              </w:rPr>
              <w:t> </w:t>
            </w:r>
            <w:r>
              <w:rPr>
                <w:rFonts w:eastAsia="Calibri"/>
              </w:rPr>
              <w:t>000</w:t>
            </w:r>
            <w:r w:rsidR="00CF781E" w:rsidRPr="005A1364">
              <w:rPr>
                <w:rFonts w:eastAsia="Calibri"/>
              </w:rPr>
              <w:t>,</w:t>
            </w:r>
            <w:r>
              <w:rPr>
                <w:rFonts w:eastAsia="Calibri"/>
              </w:rP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68FCFE" w14:textId="54DDC10A" w:rsidR="00CF781E" w:rsidRPr="005A1364" w:rsidRDefault="0057130B" w:rsidP="009A3DFB">
            <w:pPr>
              <w:spacing w:after="0" w:line="259" w:lineRule="auto"/>
              <w:ind w:left="0" w:right="51" w:firstLine="0"/>
              <w:jc w:val="right"/>
              <w:rPr>
                <w:rFonts w:eastAsia="Calibri"/>
              </w:rPr>
            </w:pPr>
            <w:r>
              <w:rPr>
                <w:rFonts w:eastAsia="Calibri"/>
              </w:rPr>
              <w:t>5</w:t>
            </w:r>
            <w:r w:rsidR="00CF781E" w:rsidRPr="005A1364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600</w:t>
            </w:r>
            <w:r w:rsidR="00CF781E" w:rsidRPr="005A1364">
              <w:rPr>
                <w:rFonts w:eastAsia="Calibri"/>
              </w:rPr>
              <w:t>,</w:t>
            </w:r>
            <w:r>
              <w:rPr>
                <w:rFonts w:eastAsia="Calibri"/>
              </w:rPr>
              <w:t>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BE7A50" w14:textId="4CB406FC" w:rsidR="00CF781E" w:rsidRPr="005A1364" w:rsidRDefault="00CF781E" w:rsidP="009A3DFB">
            <w:pPr>
              <w:spacing w:after="0" w:line="259" w:lineRule="auto"/>
              <w:ind w:left="0" w:right="48" w:firstLine="0"/>
              <w:jc w:val="right"/>
              <w:rPr>
                <w:rFonts w:eastAsia="Calibri"/>
              </w:rPr>
            </w:pPr>
            <w:r w:rsidRPr="005A1364">
              <w:rPr>
                <w:rFonts w:eastAsia="Calibri"/>
              </w:rPr>
              <w:t>7</w:t>
            </w:r>
            <w:r w:rsidR="0057130B">
              <w:rPr>
                <w:rFonts w:eastAsia="Calibri"/>
              </w:rPr>
              <w:t>0</w:t>
            </w:r>
            <w:r w:rsidRPr="005A1364">
              <w:rPr>
                <w:rFonts w:eastAsia="Calibri"/>
              </w:rPr>
              <w:t>,</w:t>
            </w:r>
            <w:r w:rsidR="0057130B">
              <w:rPr>
                <w:rFonts w:eastAsia="Calibri"/>
              </w:rPr>
              <w:t>0</w:t>
            </w:r>
          </w:p>
        </w:tc>
      </w:tr>
      <w:tr w:rsidR="009A3DFB" w14:paraId="0B147301" w14:textId="77777777" w:rsidTr="00883722">
        <w:trPr>
          <w:trHeight w:val="298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9CDC85" w14:textId="35436018" w:rsidR="009A3DFB" w:rsidRPr="005A1364" w:rsidRDefault="009A3DFB" w:rsidP="009A3DFB">
            <w:pPr>
              <w:spacing w:after="0" w:line="259" w:lineRule="auto"/>
              <w:ind w:left="0" w:right="0" w:firstLine="0"/>
              <w:jc w:val="left"/>
            </w:pPr>
            <w:r w:rsidRPr="005A1364">
              <w:rPr>
                <w:rFonts w:eastAsia="Calibri"/>
              </w:rPr>
              <w:t xml:space="preserve">transfer na </w:t>
            </w:r>
            <w:r w:rsidR="00883722">
              <w:rPr>
                <w:rFonts w:eastAsia="Calibri"/>
              </w:rPr>
              <w:t>prenesený výkon št. správy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C4BD87" w14:textId="5EC5162D" w:rsidR="009A3DFB" w:rsidRPr="005A1364" w:rsidRDefault="00CF781E" w:rsidP="009A3DFB">
            <w:pPr>
              <w:spacing w:after="0" w:line="259" w:lineRule="auto"/>
              <w:ind w:left="0" w:right="49" w:firstLine="0"/>
              <w:jc w:val="right"/>
            </w:pPr>
            <w:r w:rsidRPr="005A1364">
              <w:rPr>
                <w:rFonts w:eastAsia="Calibri"/>
              </w:rPr>
              <w:t>7 7</w:t>
            </w:r>
            <w:r w:rsidR="00453B66">
              <w:rPr>
                <w:rFonts w:eastAsia="Calibri"/>
              </w:rPr>
              <w:t>18</w:t>
            </w:r>
            <w:r w:rsidR="009A3DFB" w:rsidRPr="005A1364">
              <w:rPr>
                <w:rFonts w:eastAsia="Calibri"/>
              </w:rPr>
              <w:t>,</w:t>
            </w:r>
            <w:r w:rsidR="00453B66">
              <w:rPr>
                <w:rFonts w:eastAsia="Calibri"/>
              </w:rPr>
              <w:t>69</w:t>
            </w:r>
            <w:r w:rsidR="009A3DFB" w:rsidRPr="005A1364">
              <w:rPr>
                <w:rFonts w:eastAsia="Calibri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A78F81" w14:textId="4CD0469C" w:rsidR="009A3DFB" w:rsidRPr="005A1364" w:rsidRDefault="009A3DFB" w:rsidP="009A3DFB">
            <w:pPr>
              <w:spacing w:after="0" w:line="259" w:lineRule="auto"/>
              <w:ind w:left="0" w:right="51" w:firstLine="0"/>
              <w:jc w:val="right"/>
            </w:pPr>
            <w:r w:rsidRPr="005A1364">
              <w:rPr>
                <w:rFonts w:eastAsia="Calibri"/>
              </w:rPr>
              <w:t>7</w:t>
            </w:r>
            <w:r w:rsidR="00CF781E" w:rsidRPr="005A1364">
              <w:rPr>
                <w:rFonts w:eastAsia="Calibri"/>
              </w:rPr>
              <w:t> </w:t>
            </w:r>
            <w:r w:rsidR="00453B66">
              <w:rPr>
                <w:rFonts w:eastAsia="Calibri"/>
              </w:rPr>
              <w:t>718</w:t>
            </w:r>
            <w:r w:rsidR="00CF781E" w:rsidRPr="005A1364">
              <w:rPr>
                <w:rFonts w:eastAsia="Calibri"/>
              </w:rPr>
              <w:t>,</w:t>
            </w:r>
            <w:r w:rsidR="00453B66">
              <w:rPr>
                <w:rFonts w:eastAsia="Calibri"/>
              </w:rPr>
              <w:t>69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3908D4" w14:textId="77777777" w:rsidR="009A3DFB" w:rsidRPr="005A1364" w:rsidRDefault="00CF781E" w:rsidP="009A3DFB">
            <w:pPr>
              <w:spacing w:after="0" w:line="259" w:lineRule="auto"/>
              <w:ind w:left="0" w:right="49" w:firstLine="0"/>
              <w:jc w:val="right"/>
            </w:pPr>
            <w:r w:rsidRPr="005A1364">
              <w:rPr>
                <w:rFonts w:eastAsia="Calibri"/>
              </w:rPr>
              <w:t>100</w:t>
            </w:r>
            <w:r w:rsidR="009A3DFB" w:rsidRPr="005A1364">
              <w:rPr>
                <w:rFonts w:eastAsia="Calibri"/>
              </w:rPr>
              <w:t>,</w:t>
            </w:r>
            <w:r w:rsidRPr="005A1364">
              <w:rPr>
                <w:rFonts w:eastAsia="Calibri"/>
              </w:rPr>
              <w:t>0</w:t>
            </w:r>
          </w:p>
        </w:tc>
      </w:tr>
      <w:tr w:rsidR="009A3DFB" w14:paraId="04673F6B" w14:textId="77777777" w:rsidTr="00883722">
        <w:trPr>
          <w:trHeight w:val="298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8C9381" w14:textId="73BCD007" w:rsidR="009A3DFB" w:rsidRPr="005A1364" w:rsidRDefault="00453B66" w:rsidP="009A3DFB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rPr>
                <w:rFonts w:eastAsia="Calibri"/>
              </w:rPr>
              <w:t>NeFP</w:t>
            </w:r>
            <w:proofErr w:type="spellEnd"/>
            <w:r>
              <w:rPr>
                <w:rFonts w:eastAsia="Calibri"/>
              </w:rPr>
              <w:t xml:space="preserve"> </w:t>
            </w:r>
            <w:proofErr w:type="spellStart"/>
            <w:r>
              <w:rPr>
                <w:rFonts w:eastAsia="Calibri"/>
              </w:rPr>
              <w:t>Wifi</w:t>
            </w:r>
            <w:proofErr w:type="spellEnd"/>
            <w:r>
              <w:rPr>
                <w:rFonts w:eastAsia="Calibri"/>
              </w:rPr>
              <w:t xml:space="preserve"> pre Teba II.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0380CB" w14:textId="42544612" w:rsidR="009A3DFB" w:rsidRPr="005A1364" w:rsidRDefault="00453B66" w:rsidP="009A3DFB">
            <w:pPr>
              <w:spacing w:after="0" w:line="259" w:lineRule="auto"/>
              <w:ind w:left="0" w:right="50" w:firstLine="0"/>
              <w:jc w:val="right"/>
            </w:pPr>
            <w:r>
              <w:rPr>
                <w:rFonts w:eastAsia="Calibri"/>
              </w:rPr>
              <w:t>12 822,71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70F026" w14:textId="5240C9D9" w:rsidR="009A3DFB" w:rsidRPr="005A1364" w:rsidRDefault="00453B66" w:rsidP="009A3DFB">
            <w:pPr>
              <w:spacing w:after="0" w:line="259" w:lineRule="auto"/>
              <w:ind w:left="0" w:right="52" w:firstLine="0"/>
              <w:jc w:val="right"/>
            </w:pPr>
            <w:r>
              <w:rPr>
                <w:rFonts w:eastAsia="Calibri"/>
              </w:rPr>
              <w:t>0</w:t>
            </w:r>
            <w:r w:rsidR="00CF781E" w:rsidRPr="005A1364">
              <w:rPr>
                <w:rFonts w:eastAsia="Calibri"/>
              </w:rPr>
              <w:t>,</w:t>
            </w:r>
            <w:r>
              <w:rPr>
                <w:rFonts w:eastAsia="Calibri"/>
              </w:rPr>
              <w:t>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B993C8" w14:textId="3A20575A" w:rsidR="009A3DFB" w:rsidRPr="005A1364" w:rsidRDefault="009A3DFB" w:rsidP="009A3DFB">
            <w:pPr>
              <w:spacing w:after="0" w:line="259" w:lineRule="auto"/>
              <w:ind w:left="0" w:right="49" w:firstLine="0"/>
              <w:jc w:val="right"/>
            </w:pPr>
            <w:r w:rsidRPr="005A1364">
              <w:rPr>
                <w:rFonts w:eastAsia="Calibri"/>
              </w:rPr>
              <w:t>0</w:t>
            </w:r>
            <w:r w:rsidR="00CF781E" w:rsidRPr="005A1364">
              <w:rPr>
                <w:rFonts w:eastAsia="Calibri"/>
              </w:rPr>
              <w:t>,0</w:t>
            </w:r>
          </w:p>
        </w:tc>
      </w:tr>
      <w:tr w:rsidR="00CF781E" w14:paraId="6A061956" w14:textId="77777777" w:rsidTr="00883722">
        <w:trPr>
          <w:trHeight w:val="298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F8A498" w14:textId="76D2CBAE" w:rsidR="00CF781E" w:rsidRPr="005A1364" w:rsidRDefault="005241D8" w:rsidP="009A3DFB">
            <w:pPr>
              <w:spacing w:after="0" w:line="259" w:lineRule="auto"/>
              <w:ind w:left="0" w:right="0" w:firstLine="0"/>
              <w:jc w:val="left"/>
              <w:rPr>
                <w:rFonts w:eastAsia="Calibri"/>
              </w:rPr>
            </w:pPr>
            <w:r>
              <w:rPr>
                <w:rFonts w:eastAsia="Calibri"/>
              </w:rPr>
              <w:t>kapitálový transfer – Mesto Košice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F21F3" w14:textId="3AFFBE73" w:rsidR="00CF781E" w:rsidRPr="005A1364" w:rsidRDefault="005241D8" w:rsidP="009A3DFB">
            <w:pPr>
              <w:spacing w:after="0" w:line="259" w:lineRule="auto"/>
              <w:ind w:left="0" w:right="50" w:firstLine="0"/>
              <w:jc w:val="right"/>
              <w:rPr>
                <w:rFonts w:eastAsia="Calibri"/>
              </w:rPr>
            </w:pPr>
            <w:r>
              <w:rPr>
                <w:rFonts w:eastAsia="Calibri"/>
              </w:rPr>
              <w:t>90</w:t>
            </w:r>
            <w:r w:rsidR="00CF781E" w:rsidRPr="005A1364">
              <w:rPr>
                <w:rFonts w:eastAsia="Calibri"/>
              </w:rPr>
              <w:t> </w:t>
            </w:r>
            <w:r>
              <w:rPr>
                <w:rFonts w:eastAsia="Calibri"/>
              </w:rPr>
              <w:t>000</w:t>
            </w:r>
            <w:r w:rsidR="00CF781E" w:rsidRPr="005A1364">
              <w:rPr>
                <w:rFonts w:eastAsia="Calibri"/>
              </w:rPr>
              <w:t>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565319" w14:textId="1800EA95" w:rsidR="00CF781E" w:rsidRPr="005A1364" w:rsidRDefault="005241D8" w:rsidP="009A3DFB">
            <w:pPr>
              <w:spacing w:after="0" w:line="259" w:lineRule="auto"/>
              <w:ind w:left="0" w:right="52" w:firstLine="0"/>
              <w:jc w:val="right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  <w:r w:rsidR="00CF781E" w:rsidRPr="005A1364">
              <w:rPr>
                <w:rFonts w:eastAsia="Calibri"/>
              </w:rPr>
              <w:t>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BECE89" w14:textId="4597EE86" w:rsidR="00CF781E" w:rsidRPr="005A1364" w:rsidRDefault="00CF781E" w:rsidP="009A3DFB">
            <w:pPr>
              <w:spacing w:after="0" w:line="259" w:lineRule="auto"/>
              <w:ind w:left="0" w:right="49" w:firstLine="0"/>
              <w:jc w:val="right"/>
              <w:rPr>
                <w:rFonts w:eastAsia="Calibri"/>
              </w:rPr>
            </w:pPr>
            <w:r w:rsidRPr="005A1364">
              <w:rPr>
                <w:rFonts w:eastAsia="Calibri"/>
              </w:rPr>
              <w:t>0,0</w:t>
            </w:r>
          </w:p>
        </w:tc>
      </w:tr>
      <w:tr w:rsidR="00CF781E" w14:paraId="3C9A6A3A" w14:textId="77777777" w:rsidTr="00883722">
        <w:trPr>
          <w:trHeight w:val="298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6E198" w14:textId="77777777" w:rsidR="00CF781E" w:rsidRPr="005A1364" w:rsidRDefault="00CF781E" w:rsidP="009A3DFB">
            <w:pPr>
              <w:spacing w:after="0" w:line="259" w:lineRule="auto"/>
              <w:ind w:left="0" w:right="0" w:firstLine="0"/>
              <w:jc w:val="left"/>
              <w:rPr>
                <w:rFonts w:eastAsia="Calibri"/>
              </w:rPr>
            </w:pPr>
            <w:proofErr w:type="spellStart"/>
            <w:r w:rsidRPr="005A1364">
              <w:rPr>
                <w:rFonts w:eastAsia="Calibri"/>
              </w:rPr>
              <w:t>prostr</w:t>
            </w:r>
            <w:proofErr w:type="spellEnd"/>
            <w:r w:rsidRPr="005A1364">
              <w:rPr>
                <w:rFonts w:eastAsia="Calibri"/>
              </w:rPr>
              <w:t xml:space="preserve">. </w:t>
            </w:r>
            <w:proofErr w:type="spellStart"/>
            <w:r w:rsidRPr="005A1364">
              <w:rPr>
                <w:rFonts w:eastAsia="Calibri"/>
              </w:rPr>
              <w:t>predchádz</w:t>
            </w:r>
            <w:proofErr w:type="spellEnd"/>
            <w:r w:rsidRPr="005A1364">
              <w:rPr>
                <w:rFonts w:eastAsia="Calibri"/>
              </w:rPr>
              <w:t xml:space="preserve">. roka – </w:t>
            </w:r>
            <w:proofErr w:type="spellStart"/>
            <w:r w:rsidRPr="005A1364">
              <w:rPr>
                <w:rFonts w:eastAsia="Calibri"/>
              </w:rPr>
              <w:t>sčít</w:t>
            </w:r>
            <w:proofErr w:type="spellEnd"/>
            <w:r w:rsidRPr="005A1364">
              <w:rPr>
                <w:rFonts w:eastAsia="Calibri"/>
              </w:rPr>
              <w:t xml:space="preserve">. D, B a O 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094688" w14:textId="490DBA3A" w:rsidR="00CF781E" w:rsidRPr="005A1364" w:rsidRDefault="00CF781E" w:rsidP="009A3DFB">
            <w:pPr>
              <w:spacing w:after="0" w:line="259" w:lineRule="auto"/>
              <w:ind w:left="0" w:right="50" w:firstLine="0"/>
              <w:jc w:val="right"/>
              <w:rPr>
                <w:rFonts w:eastAsia="Calibri"/>
              </w:rPr>
            </w:pPr>
            <w:r w:rsidRPr="005A1364">
              <w:rPr>
                <w:rFonts w:eastAsia="Calibri"/>
              </w:rPr>
              <w:t>1 </w:t>
            </w:r>
            <w:r w:rsidR="005241D8">
              <w:rPr>
                <w:rFonts w:eastAsia="Calibri"/>
              </w:rPr>
              <w:t>603</w:t>
            </w:r>
            <w:r w:rsidRPr="005A1364">
              <w:rPr>
                <w:rFonts w:eastAsia="Calibri"/>
              </w:rPr>
              <w:t>,5</w:t>
            </w:r>
            <w:r w:rsidR="005241D8">
              <w:rPr>
                <w:rFonts w:eastAsia="Calibri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E39FBB" w14:textId="306150DC" w:rsidR="00CF781E" w:rsidRPr="005A1364" w:rsidRDefault="00CF781E" w:rsidP="009A3DFB">
            <w:pPr>
              <w:spacing w:after="0" w:line="259" w:lineRule="auto"/>
              <w:ind w:left="0" w:right="52" w:firstLine="0"/>
              <w:jc w:val="right"/>
              <w:rPr>
                <w:rFonts w:eastAsia="Calibri"/>
              </w:rPr>
            </w:pPr>
            <w:r w:rsidRPr="005A1364">
              <w:rPr>
                <w:rFonts w:eastAsia="Calibri"/>
              </w:rPr>
              <w:t>1 </w:t>
            </w:r>
            <w:r w:rsidR="005241D8">
              <w:rPr>
                <w:rFonts w:eastAsia="Calibri"/>
              </w:rPr>
              <w:t>603</w:t>
            </w:r>
            <w:r w:rsidRPr="005A1364">
              <w:rPr>
                <w:rFonts w:eastAsia="Calibri"/>
              </w:rPr>
              <w:t>,5</w:t>
            </w:r>
            <w:r w:rsidR="005241D8">
              <w:rPr>
                <w:rFonts w:eastAsia="Calibri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7397FC" w14:textId="77777777" w:rsidR="00CF781E" w:rsidRPr="005A1364" w:rsidRDefault="00CF781E" w:rsidP="009A3DFB">
            <w:pPr>
              <w:spacing w:after="0" w:line="259" w:lineRule="auto"/>
              <w:ind w:left="0" w:right="49" w:firstLine="0"/>
              <w:jc w:val="right"/>
              <w:rPr>
                <w:rFonts w:eastAsia="Calibri"/>
              </w:rPr>
            </w:pPr>
            <w:r w:rsidRPr="005A1364">
              <w:rPr>
                <w:rFonts w:eastAsia="Calibri"/>
              </w:rPr>
              <w:t>100,0</w:t>
            </w:r>
          </w:p>
        </w:tc>
      </w:tr>
      <w:tr w:rsidR="00CF781E" w14:paraId="6B90B756" w14:textId="77777777" w:rsidTr="00883722">
        <w:trPr>
          <w:trHeight w:val="298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E9F815" w14:textId="2C649DEE" w:rsidR="00CF781E" w:rsidRPr="005A1364" w:rsidRDefault="00CF781E" w:rsidP="009A3DFB">
            <w:pPr>
              <w:spacing w:after="0" w:line="259" w:lineRule="auto"/>
              <w:ind w:left="0" w:right="0" w:firstLine="0"/>
              <w:jc w:val="left"/>
              <w:rPr>
                <w:rFonts w:eastAsia="Calibri"/>
              </w:rPr>
            </w:pPr>
            <w:proofErr w:type="spellStart"/>
            <w:r w:rsidRPr="005A1364">
              <w:rPr>
                <w:rFonts w:eastAsia="Calibri"/>
              </w:rPr>
              <w:t>prostr</w:t>
            </w:r>
            <w:proofErr w:type="spellEnd"/>
            <w:r w:rsidRPr="005A1364">
              <w:rPr>
                <w:rFonts w:eastAsia="Calibri"/>
              </w:rPr>
              <w:t xml:space="preserve">. </w:t>
            </w:r>
            <w:proofErr w:type="spellStart"/>
            <w:r w:rsidRPr="005A1364">
              <w:rPr>
                <w:rFonts w:eastAsia="Calibri"/>
              </w:rPr>
              <w:t>predchádz</w:t>
            </w:r>
            <w:proofErr w:type="spellEnd"/>
            <w:r w:rsidRPr="005A1364">
              <w:rPr>
                <w:rFonts w:eastAsia="Calibri"/>
              </w:rPr>
              <w:t xml:space="preserve">. roka </w:t>
            </w:r>
            <w:r w:rsidR="005241D8">
              <w:rPr>
                <w:rFonts w:eastAsia="Calibri"/>
              </w:rPr>
              <w:t>–</w:t>
            </w:r>
            <w:r w:rsidRPr="005A1364">
              <w:rPr>
                <w:rFonts w:eastAsia="Calibri"/>
              </w:rPr>
              <w:t xml:space="preserve"> </w:t>
            </w:r>
            <w:proofErr w:type="spellStart"/>
            <w:r w:rsidR="005241D8">
              <w:rPr>
                <w:rFonts w:eastAsia="Calibri"/>
              </w:rPr>
              <w:t>Coop</w:t>
            </w:r>
            <w:proofErr w:type="spellEnd"/>
            <w:r w:rsidR="005241D8">
              <w:rPr>
                <w:rFonts w:eastAsia="Calibri"/>
              </w:rPr>
              <w:t xml:space="preserve"> Jednota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DEFC45" w14:textId="63718FC1" w:rsidR="00CF781E" w:rsidRPr="005A1364" w:rsidRDefault="005241D8" w:rsidP="009A3DFB">
            <w:pPr>
              <w:spacing w:after="0" w:line="259" w:lineRule="auto"/>
              <w:ind w:left="0" w:right="50" w:firstLine="0"/>
              <w:jc w:val="right"/>
              <w:rPr>
                <w:rFonts w:eastAsia="Calibri"/>
              </w:rPr>
            </w:pPr>
            <w:r>
              <w:rPr>
                <w:rFonts w:eastAsia="Calibri"/>
              </w:rPr>
              <w:t>6</w:t>
            </w:r>
            <w:r w:rsidR="00CF781E" w:rsidRPr="005A1364">
              <w:rPr>
                <w:rFonts w:eastAsia="Calibri"/>
              </w:rPr>
              <w:t> </w:t>
            </w:r>
            <w:r>
              <w:rPr>
                <w:rFonts w:eastAsia="Calibri"/>
              </w:rPr>
              <w:t>000</w:t>
            </w:r>
            <w:r w:rsidR="00CF781E" w:rsidRPr="005A1364">
              <w:rPr>
                <w:rFonts w:eastAsia="Calibri"/>
              </w:rPr>
              <w:t>,</w:t>
            </w:r>
            <w:r>
              <w:rPr>
                <w:rFonts w:eastAsia="Calibri"/>
              </w:rP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80B737" w14:textId="3318050B" w:rsidR="00CF781E" w:rsidRPr="005A1364" w:rsidRDefault="005241D8" w:rsidP="009A3DFB">
            <w:pPr>
              <w:spacing w:after="0" w:line="259" w:lineRule="auto"/>
              <w:ind w:left="0" w:right="52" w:firstLine="0"/>
              <w:jc w:val="right"/>
              <w:rPr>
                <w:rFonts w:eastAsia="Calibri"/>
              </w:rPr>
            </w:pPr>
            <w:r>
              <w:rPr>
                <w:rFonts w:eastAsia="Calibri"/>
              </w:rPr>
              <w:t>6</w:t>
            </w:r>
            <w:r w:rsidR="00CF781E" w:rsidRPr="005A1364">
              <w:rPr>
                <w:rFonts w:eastAsia="Calibri"/>
              </w:rPr>
              <w:t> </w:t>
            </w:r>
            <w:r>
              <w:rPr>
                <w:rFonts w:eastAsia="Calibri"/>
              </w:rPr>
              <w:t>000</w:t>
            </w:r>
            <w:r w:rsidR="00CF781E" w:rsidRPr="005A1364">
              <w:rPr>
                <w:rFonts w:eastAsia="Calibri"/>
              </w:rPr>
              <w:t>,</w:t>
            </w:r>
            <w:r>
              <w:rPr>
                <w:rFonts w:eastAsia="Calibri"/>
              </w:rPr>
              <w:t>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016BC8" w14:textId="77777777" w:rsidR="00CF781E" w:rsidRPr="005A1364" w:rsidRDefault="00CF781E" w:rsidP="009A3DFB">
            <w:pPr>
              <w:spacing w:after="0" w:line="259" w:lineRule="auto"/>
              <w:ind w:left="0" w:right="49" w:firstLine="0"/>
              <w:jc w:val="right"/>
              <w:rPr>
                <w:rFonts w:eastAsia="Calibri"/>
              </w:rPr>
            </w:pPr>
            <w:r w:rsidRPr="005A1364">
              <w:rPr>
                <w:rFonts w:eastAsia="Calibri"/>
              </w:rPr>
              <w:t>100,0</w:t>
            </w:r>
          </w:p>
        </w:tc>
      </w:tr>
      <w:tr w:rsidR="009A3DFB" w14:paraId="2723EE48" w14:textId="77777777" w:rsidTr="00883722">
        <w:trPr>
          <w:trHeight w:val="300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65CB9" w14:textId="77777777" w:rsidR="009A3DFB" w:rsidRPr="005A1364" w:rsidRDefault="00CF781E" w:rsidP="009A3DFB">
            <w:pPr>
              <w:spacing w:after="0" w:line="259" w:lineRule="auto"/>
              <w:ind w:left="0" w:right="0" w:firstLine="0"/>
              <w:jc w:val="left"/>
            </w:pPr>
            <w:r w:rsidRPr="005A1364">
              <w:rPr>
                <w:rFonts w:eastAsia="Calibri"/>
              </w:rPr>
              <w:t>p</w:t>
            </w:r>
            <w:r w:rsidR="009A3DFB" w:rsidRPr="005A1364">
              <w:rPr>
                <w:rFonts w:eastAsia="Calibri"/>
              </w:rPr>
              <w:t xml:space="preserve">revod </w:t>
            </w:r>
            <w:proofErr w:type="spellStart"/>
            <w:r w:rsidR="009A3DFB" w:rsidRPr="005A1364">
              <w:rPr>
                <w:rFonts w:eastAsia="Calibri"/>
              </w:rPr>
              <w:t>prostr</w:t>
            </w:r>
            <w:proofErr w:type="spellEnd"/>
            <w:r w:rsidR="009A3DFB" w:rsidRPr="005A1364">
              <w:rPr>
                <w:rFonts w:eastAsia="Calibri"/>
              </w:rPr>
              <w:t xml:space="preserve">. z peň. fondov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AFF010" w14:textId="2E039F4D" w:rsidR="009A3DFB" w:rsidRPr="005A1364" w:rsidRDefault="005241D8" w:rsidP="009A3DFB">
            <w:pPr>
              <w:spacing w:after="0" w:line="259" w:lineRule="auto"/>
              <w:ind w:left="0" w:right="49" w:firstLine="0"/>
              <w:jc w:val="right"/>
            </w:pPr>
            <w:r>
              <w:rPr>
                <w:rFonts w:eastAsia="Calibri"/>
              </w:rPr>
              <w:t>303</w:t>
            </w:r>
            <w:r w:rsidR="00CF781E" w:rsidRPr="005A1364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027</w:t>
            </w:r>
            <w:r w:rsidR="009A3DFB" w:rsidRPr="005A1364">
              <w:rPr>
                <w:rFonts w:eastAsia="Calibri"/>
              </w:rPr>
              <w:t xml:space="preserve">,00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995AE6" w14:textId="1A1EDB2A" w:rsidR="009A3DFB" w:rsidRPr="005A1364" w:rsidRDefault="005241D8" w:rsidP="009A3DFB">
            <w:pPr>
              <w:spacing w:after="0" w:line="259" w:lineRule="auto"/>
              <w:ind w:left="0" w:right="51" w:firstLine="0"/>
              <w:jc w:val="right"/>
            </w:pPr>
            <w:r>
              <w:rPr>
                <w:rFonts w:eastAsia="Calibri"/>
              </w:rPr>
              <w:t>159</w:t>
            </w:r>
            <w:r w:rsidR="00CF781E" w:rsidRPr="005A1364">
              <w:rPr>
                <w:rFonts w:eastAsia="Calibri"/>
              </w:rPr>
              <w:t> </w:t>
            </w:r>
            <w:r>
              <w:rPr>
                <w:rFonts w:eastAsia="Calibri"/>
              </w:rPr>
              <w:t>834</w:t>
            </w:r>
            <w:r w:rsidR="00CF781E" w:rsidRPr="005A1364">
              <w:rPr>
                <w:rFonts w:eastAsia="Calibri"/>
              </w:rPr>
              <w:t>,</w:t>
            </w:r>
            <w:r>
              <w:rPr>
                <w:rFonts w:eastAsia="Calibri"/>
              </w:rPr>
              <w:t>98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40EF2B" w14:textId="577E96BF" w:rsidR="009A3DFB" w:rsidRPr="005A1364" w:rsidRDefault="005241D8" w:rsidP="009A3DFB">
            <w:pPr>
              <w:spacing w:after="0" w:line="259" w:lineRule="auto"/>
              <w:ind w:left="0" w:right="48" w:firstLine="0"/>
              <w:jc w:val="right"/>
            </w:pPr>
            <w:r>
              <w:rPr>
                <w:rFonts w:eastAsia="Calibri"/>
              </w:rPr>
              <w:t>52</w:t>
            </w:r>
            <w:r w:rsidR="00CF781E" w:rsidRPr="005A1364">
              <w:rPr>
                <w:rFonts w:eastAsia="Calibri"/>
              </w:rPr>
              <w:t>,</w:t>
            </w:r>
            <w:r>
              <w:rPr>
                <w:rFonts w:eastAsia="Calibri"/>
              </w:rPr>
              <w:t>7</w:t>
            </w:r>
            <w:r w:rsidR="009A3DFB" w:rsidRPr="005A1364">
              <w:rPr>
                <w:rFonts w:eastAsia="Calibri"/>
              </w:rPr>
              <w:t xml:space="preserve"> </w:t>
            </w:r>
          </w:p>
        </w:tc>
      </w:tr>
      <w:tr w:rsidR="005241D8" w14:paraId="34B372CA" w14:textId="77777777" w:rsidTr="00883722">
        <w:trPr>
          <w:trHeight w:val="300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08A02F" w14:textId="212C9142" w:rsidR="005241D8" w:rsidRPr="005A1364" w:rsidRDefault="00AF3EC3" w:rsidP="009A3DFB">
            <w:pPr>
              <w:spacing w:after="0" w:line="259" w:lineRule="auto"/>
              <w:ind w:left="0" w:right="0" w:firstLine="0"/>
              <w:jc w:val="left"/>
              <w:rPr>
                <w:rFonts w:eastAsia="Calibri"/>
              </w:rPr>
            </w:pPr>
            <w:r>
              <w:rPr>
                <w:rFonts w:eastAsia="Calibri"/>
              </w:rPr>
              <w:t>prijaté finančné zábezpeky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F6103B" w14:textId="7B4D541F" w:rsidR="005241D8" w:rsidRDefault="00AF3EC3" w:rsidP="009A3DFB">
            <w:pPr>
              <w:spacing w:after="0" w:line="259" w:lineRule="auto"/>
              <w:ind w:left="0" w:right="49" w:firstLine="0"/>
              <w:jc w:val="right"/>
              <w:rPr>
                <w:rFonts w:eastAsia="Calibri"/>
              </w:rPr>
            </w:pPr>
            <w:r>
              <w:rPr>
                <w:rFonts w:eastAsia="Calibri"/>
              </w:rPr>
              <w:t>10 000,00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D96327" w14:textId="265CC6BA" w:rsidR="005241D8" w:rsidRDefault="00AF3EC3" w:rsidP="009A3DFB">
            <w:pPr>
              <w:spacing w:after="0" w:line="259" w:lineRule="auto"/>
              <w:ind w:left="0" w:right="51" w:firstLine="0"/>
              <w:jc w:val="right"/>
              <w:rPr>
                <w:rFonts w:eastAsia="Calibri"/>
              </w:rPr>
            </w:pPr>
            <w:r>
              <w:rPr>
                <w:rFonts w:eastAsia="Calibri"/>
              </w:rPr>
              <w:t>20 000,00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BDA016" w14:textId="558B762B" w:rsidR="005241D8" w:rsidRDefault="00AF3EC3" w:rsidP="009A3DFB">
            <w:pPr>
              <w:spacing w:after="0" w:line="259" w:lineRule="auto"/>
              <w:ind w:left="0" w:right="48" w:firstLine="0"/>
              <w:jc w:val="right"/>
              <w:rPr>
                <w:rFonts w:eastAsia="Calibri"/>
              </w:rPr>
            </w:pPr>
            <w:r>
              <w:rPr>
                <w:rFonts w:eastAsia="Calibri"/>
              </w:rPr>
              <w:t>200,00</w:t>
            </w:r>
          </w:p>
        </w:tc>
      </w:tr>
      <w:tr w:rsidR="00AF3EC3" w14:paraId="2C3414DF" w14:textId="77777777" w:rsidTr="00883722">
        <w:trPr>
          <w:trHeight w:val="300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7A40AD" w14:textId="774A21C7" w:rsidR="00AF3EC3" w:rsidRDefault="00AF3EC3" w:rsidP="009A3DFB">
            <w:pPr>
              <w:spacing w:after="0" w:line="259" w:lineRule="auto"/>
              <w:ind w:left="0" w:right="0" w:firstLine="0"/>
              <w:jc w:val="left"/>
              <w:rPr>
                <w:rFonts w:eastAsia="Calibri"/>
              </w:rPr>
            </w:pPr>
            <w:r>
              <w:rPr>
                <w:rFonts w:eastAsia="Calibri"/>
              </w:rPr>
              <w:t>prijaté finančné zábezpeky - nájomcovia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0FF1EE" w14:textId="44813757" w:rsidR="00AF3EC3" w:rsidRDefault="00AF3EC3" w:rsidP="009A3DFB">
            <w:pPr>
              <w:spacing w:after="0" w:line="259" w:lineRule="auto"/>
              <w:ind w:left="0" w:right="49" w:firstLine="0"/>
              <w:jc w:val="right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C1236F" w14:textId="50411CE6" w:rsidR="00AF3EC3" w:rsidRDefault="00AF3EC3" w:rsidP="009A3DFB">
            <w:pPr>
              <w:spacing w:after="0" w:line="259" w:lineRule="auto"/>
              <w:ind w:left="0" w:right="51" w:firstLine="0"/>
              <w:jc w:val="right"/>
              <w:rPr>
                <w:rFonts w:eastAsia="Calibri"/>
              </w:rPr>
            </w:pPr>
            <w:r>
              <w:rPr>
                <w:rFonts w:eastAsia="Calibri"/>
              </w:rPr>
              <w:t>1 337,10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792958" w14:textId="0EB33AFC" w:rsidR="00AF3EC3" w:rsidRDefault="00AF3EC3" w:rsidP="009A3DFB">
            <w:pPr>
              <w:spacing w:after="0" w:line="259" w:lineRule="auto"/>
              <w:ind w:left="0" w:right="48" w:firstLine="0"/>
              <w:jc w:val="right"/>
              <w:rPr>
                <w:rFonts w:eastAsia="Calibri"/>
              </w:rPr>
            </w:pPr>
            <w:r>
              <w:rPr>
                <w:rFonts w:eastAsia="Calibri"/>
              </w:rPr>
              <w:t>0,0</w:t>
            </w:r>
          </w:p>
        </w:tc>
      </w:tr>
      <w:tr w:rsidR="009A3DFB" w14:paraId="7184C367" w14:textId="77777777" w:rsidTr="00883722">
        <w:trPr>
          <w:trHeight w:val="298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7919B3" w14:textId="77777777" w:rsidR="009A3DFB" w:rsidRPr="005A1364" w:rsidRDefault="009A3DFB" w:rsidP="009A3DFB">
            <w:pPr>
              <w:spacing w:after="0" w:line="259" w:lineRule="auto"/>
              <w:ind w:left="0" w:right="52" w:firstLine="0"/>
              <w:jc w:val="center"/>
            </w:pPr>
            <w:r w:rsidRPr="005A1364">
              <w:rPr>
                <w:rFonts w:eastAsia="Calibri"/>
                <w:b/>
              </w:rPr>
              <w:t xml:space="preserve">SPOLU: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DB9DD3" w14:textId="1A1A189F" w:rsidR="009A3DFB" w:rsidRPr="005A1364" w:rsidRDefault="009A3DFB" w:rsidP="009A3DFB">
            <w:pPr>
              <w:spacing w:after="0" w:line="259" w:lineRule="auto"/>
              <w:ind w:left="0" w:right="49" w:firstLine="0"/>
              <w:jc w:val="right"/>
            </w:pPr>
            <w:r w:rsidRPr="005A1364">
              <w:rPr>
                <w:rFonts w:eastAsia="Calibri"/>
                <w:b/>
              </w:rPr>
              <w:t>2</w:t>
            </w:r>
            <w:r w:rsidR="002F3CD1" w:rsidRPr="005A1364">
              <w:rPr>
                <w:rFonts w:eastAsia="Calibri"/>
                <w:b/>
              </w:rPr>
              <w:t> </w:t>
            </w:r>
            <w:r w:rsidR="00AF3EC3">
              <w:rPr>
                <w:rFonts w:eastAsia="Calibri"/>
                <w:b/>
              </w:rPr>
              <w:t>360</w:t>
            </w:r>
            <w:r w:rsidR="002F3CD1" w:rsidRPr="005A1364">
              <w:rPr>
                <w:rFonts w:eastAsia="Calibri"/>
                <w:b/>
              </w:rPr>
              <w:t xml:space="preserve"> </w:t>
            </w:r>
            <w:r w:rsidR="00AF3EC3">
              <w:rPr>
                <w:rFonts w:eastAsia="Calibri"/>
                <w:b/>
              </w:rPr>
              <w:t>808</w:t>
            </w:r>
            <w:r w:rsidRPr="005A1364">
              <w:rPr>
                <w:rFonts w:eastAsia="Calibri"/>
                <w:b/>
              </w:rPr>
              <w:t>,</w:t>
            </w:r>
            <w:r w:rsidR="00AF3EC3">
              <w:rPr>
                <w:rFonts w:eastAsia="Calibri"/>
                <w:b/>
              </w:rPr>
              <w:t>48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429187" w14:textId="3512F15C" w:rsidR="009A3DFB" w:rsidRPr="005A1364" w:rsidRDefault="00AF3EC3" w:rsidP="009A3DFB">
            <w:pPr>
              <w:spacing w:after="0" w:line="259" w:lineRule="auto"/>
              <w:ind w:left="0" w:right="51" w:firstLine="0"/>
              <w:jc w:val="right"/>
            </w:pPr>
            <w:bookmarkStart w:id="0" w:name="_Hlk112345269"/>
            <w:r>
              <w:rPr>
                <w:rFonts w:eastAsia="Calibri"/>
                <w:b/>
              </w:rPr>
              <w:t>1 185</w:t>
            </w:r>
            <w:r w:rsidR="00106DD7" w:rsidRPr="005A1364">
              <w:rPr>
                <w:rFonts w:eastAsia="Calibri"/>
                <w:b/>
              </w:rPr>
              <w:t xml:space="preserve"> </w:t>
            </w:r>
            <w:r>
              <w:rPr>
                <w:rFonts w:eastAsia="Calibri"/>
                <w:b/>
              </w:rPr>
              <w:t>124</w:t>
            </w:r>
            <w:r w:rsidR="009A3DFB" w:rsidRPr="005A1364">
              <w:rPr>
                <w:rFonts w:eastAsia="Calibri"/>
                <w:b/>
              </w:rPr>
              <w:t>,</w:t>
            </w:r>
            <w:r>
              <w:rPr>
                <w:rFonts w:eastAsia="Calibri"/>
                <w:b/>
              </w:rPr>
              <w:t>64</w:t>
            </w:r>
            <w:bookmarkEnd w:id="0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D5B4C6" w14:textId="2858F15E" w:rsidR="009A3DFB" w:rsidRPr="005A1364" w:rsidRDefault="00AF3EC3" w:rsidP="009A3DFB">
            <w:pPr>
              <w:spacing w:after="0" w:line="259" w:lineRule="auto"/>
              <w:ind w:left="0" w:right="49" w:firstLine="0"/>
              <w:jc w:val="right"/>
            </w:pPr>
            <w:r>
              <w:rPr>
                <w:rFonts w:eastAsia="Calibri"/>
                <w:b/>
              </w:rPr>
              <w:t>50</w:t>
            </w:r>
            <w:r w:rsidR="009A3DFB" w:rsidRPr="005A1364">
              <w:rPr>
                <w:rFonts w:eastAsia="Calibri"/>
                <w:b/>
              </w:rPr>
              <w:t>,</w:t>
            </w:r>
            <w:r>
              <w:rPr>
                <w:rFonts w:eastAsia="Calibri"/>
                <w:b/>
              </w:rPr>
              <w:t>2</w:t>
            </w:r>
          </w:p>
        </w:tc>
      </w:tr>
    </w:tbl>
    <w:p w14:paraId="27D27D4C" w14:textId="04EA15BD" w:rsidR="00E60C9B" w:rsidRDefault="00D474DB" w:rsidP="00D8022A">
      <w:pPr>
        <w:spacing w:after="0" w:line="259" w:lineRule="auto"/>
        <w:ind w:left="0" w:right="0" w:firstLine="0"/>
        <w:jc w:val="left"/>
      </w:pPr>
      <w:r>
        <w:tab/>
      </w:r>
    </w:p>
    <w:p w14:paraId="2AC00784" w14:textId="23ED2347" w:rsidR="00130254" w:rsidRDefault="00130254" w:rsidP="00D8022A">
      <w:pPr>
        <w:spacing w:after="0" w:line="259" w:lineRule="auto"/>
        <w:ind w:left="0" w:right="0" w:firstLine="0"/>
        <w:jc w:val="left"/>
      </w:pPr>
    </w:p>
    <w:p w14:paraId="5B6F29D7" w14:textId="52A50F25" w:rsidR="00130254" w:rsidRDefault="00130254" w:rsidP="00D8022A">
      <w:pPr>
        <w:spacing w:after="0" w:line="259" w:lineRule="auto"/>
        <w:ind w:left="0" w:right="0" w:firstLine="0"/>
        <w:jc w:val="left"/>
      </w:pPr>
    </w:p>
    <w:p w14:paraId="2142E9D1" w14:textId="77777777" w:rsidR="00130254" w:rsidRDefault="00130254" w:rsidP="00D8022A">
      <w:pPr>
        <w:spacing w:after="0" w:line="259" w:lineRule="auto"/>
        <w:ind w:left="0" w:right="0" w:firstLine="0"/>
        <w:jc w:val="left"/>
      </w:pPr>
    </w:p>
    <w:p w14:paraId="391971EB" w14:textId="633C0374" w:rsidR="00522941" w:rsidRDefault="00522941" w:rsidP="000436C5">
      <w:pPr>
        <w:spacing w:after="0" w:line="259" w:lineRule="auto"/>
        <w:ind w:left="0" w:right="0" w:firstLine="0"/>
        <w:jc w:val="left"/>
        <w:rPr>
          <w:b/>
          <w:color w:val="2E74B5" w:themeColor="accent5" w:themeShade="BF"/>
        </w:rPr>
      </w:pPr>
    </w:p>
    <w:p w14:paraId="105D6258" w14:textId="3128CC5F" w:rsidR="00A4165F" w:rsidRDefault="00A4165F" w:rsidP="000436C5">
      <w:pPr>
        <w:spacing w:after="0" w:line="259" w:lineRule="auto"/>
        <w:ind w:left="0" w:right="0" w:firstLine="0"/>
        <w:jc w:val="left"/>
        <w:rPr>
          <w:b/>
          <w:color w:val="2E74B5" w:themeColor="accent5" w:themeShade="BF"/>
        </w:rPr>
      </w:pPr>
      <w:r>
        <w:rPr>
          <w:b/>
          <w:color w:val="2E74B5" w:themeColor="accent5" w:themeShade="BF"/>
        </w:rPr>
        <w:t xml:space="preserve">                       </w:t>
      </w:r>
      <w:r>
        <w:rPr>
          <w:noProof/>
        </w:rPr>
        <w:drawing>
          <wp:inline distT="0" distB="0" distL="0" distR="0" wp14:anchorId="20CD1117" wp14:editId="77A7E44C">
            <wp:extent cx="4572000" cy="2743200"/>
            <wp:effectExtent l="0" t="0" r="0" b="0"/>
            <wp:docPr id="4" name="Graf 4">
              <a:extLst xmlns:a="http://schemas.openxmlformats.org/drawingml/2006/main">
                <a:ext uri="{FF2B5EF4-FFF2-40B4-BE49-F238E27FC236}">
                  <a16:creationId xmlns:a16="http://schemas.microsoft.com/office/drawing/2014/main" id="{39FB8630-C5AA-246A-36F3-2FD884C39E64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14:paraId="3405CE89" w14:textId="5DD12C11" w:rsidR="00A4165F" w:rsidRDefault="00A4165F" w:rsidP="000436C5">
      <w:pPr>
        <w:spacing w:after="0" w:line="259" w:lineRule="auto"/>
        <w:ind w:left="0" w:right="0" w:firstLine="0"/>
        <w:jc w:val="left"/>
        <w:rPr>
          <w:b/>
          <w:color w:val="2E74B5" w:themeColor="accent5" w:themeShade="BF"/>
        </w:rPr>
      </w:pPr>
    </w:p>
    <w:p w14:paraId="3C948143" w14:textId="282FAF33" w:rsidR="00A4165F" w:rsidRDefault="00A4165F" w:rsidP="000436C5">
      <w:pPr>
        <w:spacing w:after="0" w:line="259" w:lineRule="auto"/>
        <w:ind w:left="0" w:right="0" w:firstLine="0"/>
        <w:jc w:val="left"/>
        <w:rPr>
          <w:b/>
          <w:color w:val="2E74B5" w:themeColor="accent5" w:themeShade="BF"/>
        </w:rPr>
      </w:pPr>
    </w:p>
    <w:p w14:paraId="218ED84E" w14:textId="77777777" w:rsidR="00742996" w:rsidRDefault="00742996" w:rsidP="00E96FAD">
      <w:pPr>
        <w:keepNext/>
        <w:spacing w:after="0" w:line="259" w:lineRule="auto"/>
        <w:ind w:left="0" w:right="0" w:firstLine="0"/>
        <w:jc w:val="left"/>
      </w:pPr>
    </w:p>
    <w:p w14:paraId="568EB4DA" w14:textId="77777777" w:rsidR="00C46DD7" w:rsidRDefault="00C46DD7">
      <w:pPr>
        <w:ind w:left="268" w:right="194" w:firstLine="708"/>
      </w:pPr>
    </w:p>
    <w:p w14:paraId="538D6C29" w14:textId="190B036A" w:rsidR="00AC1E8C" w:rsidRDefault="0036235A">
      <w:pPr>
        <w:ind w:left="268" w:right="194" w:firstLine="708"/>
      </w:pPr>
      <w:r>
        <w:t xml:space="preserve">Celkové  plnenie  príjmov  za  obdobie  január  až  </w:t>
      </w:r>
      <w:r w:rsidR="009E31CE">
        <w:t>jún</w:t>
      </w:r>
      <w:r>
        <w:t xml:space="preserve">  202</w:t>
      </w:r>
      <w:r w:rsidR="00493736">
        <w:t>2</w:t>
      </w:r>
      <w:r>
        <w:t xml:space="preserve"> je vo výške </w:t>
      </w:r>
      <w:r w:rsidR="00493736">
        <w:t>50</w:t>
      </w:r>
      <w:r>
        <w:t>,</w:t>
      </w:r>
      <w:r w:rsidR="00493736">
        <w:t>2</w:t>
      </w:r>
      <w:r>
        <w:t xml:space="preserve"> %, čo je o</w:t>
      </w:r>
      <w:r w:rsidR="009E31CE">
        <w:t> </w:t>
      </w:r>
      <w:r w:rsidR="00493736">
        <w:t>0</w:t>
      </w:r>
      <w:r w:rsidR="009E31CE">
        <w:t>,</w:t>
      </w:r>
      <w:r w:rsidR="00493736">
        <w:t>2</w:t>
      </w:r>
      <w:r w:rsidR="009E31CE">
        <w:t> </w:t>
      </w:r>
      <w:r>
        <w:t xml:space="preserve">% </w:t>
      </w:r>
      <w:r w:rsidR="00493736">
        <w:t>viac</w:t>
      </w:r>
      <w:r>
        <w:t xml:space="preserve"> oproti plánovanému plneniu príjmov. </w:t>
      </w:r>
    </w:p>
    <w:p w14:paraId="5BAB3765" w14:textId="77777777" w:rsidR="00D474DB" w:rsidRDefault="00D474DB">
      <w:pPr>
        <w:spacing w:after="23" w:line="259" w:lineRule="auto"/>
        <w:ind w:left="283" w:right="0" w:firstLine="0"/>
        <w:jc w:val="left"/>
      </w:pPr>
    </w:p>
    <w:p w14:paraId="52790DB5" w14:textId="22F0A377" w:rsidR="00AC1E8C" w:rsidRDefault="0036235A">
      <w:pPr>
        <w:ind w:left="268" w:right="194" w:firstLine="708"/>
      </w:pPr>
      <w:r>
        <w:lastRenderedPageBreak/>
        <w:t>Najvýznamnejšou príjmovou položkou je výnos dane z príjmov FO, ktorá tvorí viac ako 5</w:t>
      </w:r>
      <w:r w:rsidR="009E31CE">
        <w:t>0 </w:t>
      </w:r>
      <w:r>
        <w:t xml:space="preserve">% celkového rozpočtu príjmov. </w:t>
      </w:r>
      <w:r w:rsidR="009E31CE">
        <w:t>Tieto výnosy sú mestom poukazované mesačne na účet MČ a ich plnenie k 30.6.202</w:t>
      </w:r>
      <w:r w:rsidR="00493736">
        <w:t>2</w:t>
      </w:r>
      <w:r w:rsidR="009E31CE">
        <w:t xml:space="preserve"> je vo výške 50,</w:t>
      </w:r>
      <w:r w:rsidR="00493736">
        <w:t>5</w:t>
      </w:r>
      <w:r w:rsidR="009E31CE">
        <w:t xml:space="preserve"> %.</w:t>
      </w:r>
    </w:p>
    <w:p w14:paraId="1B2D16C4" w14:textId="77777777" w:rsidR="000534F4" w:rsidRDefault="000534F4">
      <w:pPr>
        <w:ind w:left="268" w:right="194" w:firstLine="708"/>
      </w:pPr>
    </w:p>
    <w:p w14:paraId="29410D47" w14:textId="67BC2C2E" w:rsidR="00AC1E8C" w:rsidRDefault="000534F4">
      <w:pPr>
        <w:ind w:left="268" w:right="194" w:firstLine="708"/>
      </w:pPr>
      <w:r>
        <w:t>P</w:t>
      </w:r>
      <w:r w:rsidR="0036235A">
        <w:t>ríjm</w:t>
      </w:r>
      <w:r>
        <w:t>y</w:t>
      </w:r>
      <w:r w:rsidR="0036235A">
        <w:t xml:space="preserve"> z prenajatých pozemkov a prenajatých priestorov </w:t>
      </w:r>
      <w:r w:rsidR="009E31CE">
        <w:t xml:space="preserve">sú plnené na </w:t>
      </w:r>
      <w:r>
        <w:t>5</w:t>
      </w:r>
      <w:r w:rsidR="009E31CE">
        <w:t>5,</w:t>
      </w:r>
      <w:r>
        <w:t>2</w:t>
      </w:r>
      <w:r w:rsidR="009E31CE">
        <w:t xml:space="preserve"> %. </w:t>
      </w:r>
    </w:p>
    <w:p w14:paraId="629DB518" w14:textId="77777777" w:rsidR="00E60C9B" w:rsidRDefault="00E60C9B" w:rsidP="00D8022A">
      <w:pPr>
        <w:ind w:left="0" w:right="194" w:firstLine="0"/>
      </w:pPr>
    </w:p>
    <w:p w14:paraId="4C67E23F" w14:textId="6AF129B5" w:rsidR="00AC1E8C" w:rsidRDefault="0036235A">
      <w:pPr>
        <w:ind w:left="268" w:right="194" w:firstLine="708"/>
      </w:pPr>
      <w:r>
        <w:t>Neplnenie príjmovej časti rozpočtu je v</w:t>
      </w:r>
      <w:r w:rsidR="000534F4">
        <w:t> pod</w:t>
      </w:r>
      <w:r>
        <w:t>položk</w:t>
      </w:r>
      <w:r w:rsidR="000534F4">
        <w:t xml:space="preserve">ách </w:t>
      </w:r>
      <w:r w:rsidR="00037C2A">
        <w:t xml:space="preserve">daň za psa, </w:t>
      </w:r>
      <w:r w:rsidR="00D7025F">
        <w:t xml:space="preserve">stravné zamestnanci, úroky, z výťažkov z videohier, </w:t>
      </w:r>
      <w:proofErr w:type="spellStart"/>
      <w:r w:rsidR="00D7025F">
        <w:t>vratky</w:t>
      </w:r>
      <w:proofErr w:type="spellEnd"/>
      <w:r w:rsidR="00D7025F">
        <w:t xml:space="preserve"> – úhrada nedoplatkov, z refundácie, granty – </w:t>
      </w:r>
      <w:proofErr w:type="spellStart"/>
      <w:r w:rsidR="00D7025F">
        <w:t>Interreg</w:t>
      </w:r>
      <w:proofErr w:type="spellEnd"/>
      <w:r w:rsidR="00D7025F">
        <w:t xml:space="preserve"> I, </w:t>
      </w:r>
      <w:proofErr w:type="spellStart"/>
      <w:r w:rsidR="00D7025F">
        <w:t>Interreg</w:t>
      </w:r>
      <w:proofErr w:type="spellEnd"/>
      <w:r w:rsidR="00106DD7">
        <w:t xml:space="preserve"> </w:t>
      </w:r>
      <w:r w:rsidR="00D7025F">
        <w:t xml:space="preserve">II, </w:t>
      </w:r>
      <w:r>
        <w:t xml:space="preserve">ako aj v položke </w:t>
      </w:r>
      <w:r w:rsidR="000534F4">
        <w:t xml:space="preserve">kapitálové </w:t>
      </w:r>
      <w:r>
        <w:t xml:space="preserve">transfery z rozpočtu Mesta Košice, </w:t>
      </w:r>
      <w:r w:rsidR="000534F4">
        <w:t xml:space="preserve">v položke nenávratný finančný príspevok </w:t>
      </w:r>
      <w:proofErr w:type="spellStart"/>
      <w:r w:rsidR="000534F4">
        <w:t>Wifi</w:t>
      </w:r>
      <w:proofErr w:type="spellEnd"/>
      <w:r w:rsidR="000534F4">
        <w:t xml:space="preserve"> pre Teba II., </w:t>
      </w:r>
      <w:r>
        <w:t xml:space="preserve">kde </w:t>
      </w:r>
      <w:r w:rsidR="00D7025F">
        <w:t>v priebehu I. polroka</w:t>
      </w:r>
      <w:r>
        <w:t xml:space="preserve"> neboli poukázané finančné prostriedky. </w:t>
      </w:r>
    </w:p>
    <w:p w14:paraId="0EAAE51E" w14:textId="77777777" w:rsidR="00AC1E8C" w:rsidRDefault="00AC1E8C">
      <w:pPr>
        <w:spacing w:after="22" w:line="259" w:lineRule="auto"/>
        <w:ind w:left="283" w:right="0" w:firstLine="0"/>
        <w:jc w:val="left"/>
      </w:pPr>
    </w:p>
    <w:p w14:paraId="4D245ECE" w14:textId="44DF5A5B" w:rsidR="00AC1E8C" w:rsidRDefault="0036235A">
      <w:pPr>
        <w:ind w:left="268" w:right="194" w:firstLine="708"/>
      </w:pPr>
      <w:r>
        <w:t xml:space="preserve">K 100 % plneniu rozpočtu došlo v položkách príjmy </w:t>
      </w:r>
      <w:r w:rsidR="00D7025F">
        <w:t xml:space="preserve">za predaj výrobkov, tovarov a služieb – </w:t>
      </w:r>
      <w:r w:rsidR="00037C2A">
        <w:t xml:space="preserve">refundácia výdavkov, </w:t>
      </w:r>
      <w:r w:rsidR="00724AFA">
        <w:t xml:space="preserve">príjem za prebytočný hnuteľný majetok, refundácia COVID testov, transfer zo ŠR – COVID, transfer z Mesta Košice – </w:t>
      </w:r>
      <w:proofErr w:type="spellStart"/>
      <w:r w:rsidR="00724AFA">
        <w:t>Drocárov</w:t>
      </w:r>
      <w:proofErr w:type="spellEnd"/>
      <w:r w:rsidR="00724AFA">
        <w:t xml:space="preserve"> park, transfer na </w:t>
      </w:r>
      <w:r w:rsidR="00D7025F">
        <w:t>prenesený výkon štátnej správy, prostriedky z predchádzajúceho roka – sčítanie domov, bytov a obyvateľov a prostriedky z ÚPSVaR SR</w:t>
      </w:r>
      <w:r w:rsidR="00724AFA">
        <w:t xml:space="preserve"> (zmluva č. 268), grant </w:t>
      </w:r>
      <w:proofErr w:type="spellStart"/>
      <w:r w:rsidR="00724AFA">
        <w:t>Coop</w:t>
      </w:r>
      <w:proofErr w:type="spellEnd"/>
      <w:r w:rsidR="00724AFA">
        <w:t xml:space="preserve"> Jednota</w:t>
      </w:r>
      <w:r>
        <w:t>. K</w:t>
      </w:r>
      <w:r w:rsidR="00D7025F">
        <w:t> viac ako 50</w:t>
      </w:r>
      <w:r>
        <w:t xml:space="preserve"> % plneniu došlo v</w:t>
      </w:r>
      <w:r w:rsidR="00DF589A">
        <w:t> pod</w:t>
      </w:r>
      <w:r>
        <w:t>položkách</w:t>
      </w:r>
      <w:r w:rsidR="00DF589A">
        <w:t xml:space="preserve"> výnos dane z príjmov, nájomné, správne poplatky, členské príspevky, </w:t>
      </w:r>
      <w:r w:rsidR="00D7025F">
        <w:t xml:space="preserve">za predaj služieb – tenisové kurty, </w:t>
      </w:r>
      <w:r>
        <w:t>príjem za elektrickú energiu z DPMK Košice</w:t>
      </w:r>
      <w:r w:rsidR="00D7025F">
        <w:t xml:space="preserve">, </w:t>
      </w:r>
      <w:r w:rsidR="00DF589A">
        <w:t xml:space="preserve">z výťažkov z videohier, </w:t>
      </w:r>
      <w:r w:rsidR="00D7025F">
        <w:t>z</w:t>
      </w:r>
      <w:r w:rsidR="00DF589A">
        <w:t> </w:t>
      </w:r>
      <w:r w:rsidR="00D7025F">
        <w:t>dobropisov</w:t>
      </w:r>
      <w:r w:rsidR="00DF589A">
        <w:t xml:space="preserve">, grant Nadácie </w:t>
      </w:r>
      <w:proofErr w:type="spellStart"/>
      <w:r w:rsidR="00DF589A">
        <w:t>Alianz</w:t>
      </w:r>
      <w:proofErr w:type="spellEnd"/>
      <w:r w:rsidR="00DF589A">
        <w:t xml:space="preserve">, grant Nadácie </w:t>
      </w:r>
      <w:proofErr w:type="spellStart"/>
      <w:r w:rsidR="00DF589A">
        <w:t>Pontis</w:t>
      </w:r>
      <w:proofErr w:type="spellEnd"/>
      <w:r w:rsidR="00DF589A">
        <w:t>, transfery z ÚPSVaR, dotácia z VÚC, prevod peňažných prostriedkov – čerpanie na krytie kapitálových výdavkov</w:t>
      </w:r>
      <w:r w:rsidR="00D7025F">
        <w:t>.</w:t>
      </w:r>
    </w:p>
    <w:p w14:paraId="029D37EC" w14:textId="77777777" w:rsidR="00D474DB" w:rsidRDefault="00D474DB">
      <w:pPr>
        <w:ind w:left="268" w:right="194" w:firstLine="708"/>
      </w:pPr>
    </w:p>
    <w:p w14:paraId="1291E242" w14:textId="63CADF68" w:rsidR="00E60C9B" w:rsidRDefault="00E60C9B">
      <w:pPr>
        <w:spacing w:after="21" w:line="259" w:lineRule="auto"/>
        <w:ind w:left="283" w:right="0" w:firstLine="0"/>
        <w:jc w:val="left"/>
      </w:pPr>
    </w:p>
    <w:p w14:paraId="78E9832D" w14:textId="77777777" w:rsidR="007B7973" w:rsidRDefault="007B7973">
      <w:pPr>
        <w:spacing w:after="21" w:line="259" w:lineRule="auto"/>
        <w:ind w:left="283" w:right="0" w:firstLine="0"/>
        <w:jc w:val="left"/>
      </w:pPr>
    </w:p>
    <w:p w14:paraId="46B1BE91" w14:textId="77777777" w:rsidR="00AC1E8C" w:rsidRPr="00811E7A" w:rsidRDefault="0036235A">
      <w:pPr>
        <w:pStyle w:val="Nadpis1"/>
        <w:spacing w:after="158"/>
        <w:ind w:left="278"/>
        <w:rPr>
          <w:sz w:val="28"/>
          <w:szCs w:val="28"/>
        </w:rPr>
      </w:pPr>
      <w:r w:rsidRPr="00811E7A">
        <w:rPr>
          <w:sz w:val="28"/>
          <w:szCs w:val="28"/>
        </w:rPr>
        <w:t xml:space="preserve">Bežné výdavky </w:t>
      </w:r>
    </w:p>
    <w:p w14:paraId="2BE89A97" w14:textId="77777777" w:rsidR="00AC1E8C" w:rsidRDefault="00AC1E8C">
      <w:pPr>
        <w:spacing w:after="202" w:line="259" w:lineRule="auto"/>
        <w:ind w:left="283" w:right="0" w:firstLine="0"/>
        <w:jc w:val="left"/>
      </w:pPr>
    </w:p>
    <w:p w14:paraId="157F6B80" w14:textId="64B020E4" w:rsidR="00AC1E8C" w:rsidRDefault="0036235A">
      <w:pPr>
        <w:spacing w:after="189"/>
        <w:ind w:left="268" w:right="194" w:firstLine="708"/>
      </w:pPr>
      <w:r>
        <w:t>Čerpanie bežných výdavkov k 30.</w:t>
      </w:r>
      <w:r w:rsidR="004A598D">
        <w:t>6</w:t>
      </w:r>
      <w:r>
        <w:t>.202</w:t>
      </w:r>
      <w:r w:rsidR="00242A67">
        <w:t>2</w:t>
      </w:r>
      <w:r w:rsidR="00961E9C">
        <w:t xml:space="preserve"> vo výške </w:t>
      </w:r>
      <w:r w:rsidR="00927C3F">
        <w:t>4</w:t>
      </w:r>
      <w:r w:rsidR="00242A67">
        <w:t>4</w:t>
      </w:r>
      <w:r w:rsidR="00961E9C">
        <w:t>,</w:t>
      </w:r>
      <w:r w:rsidR="00242A67">
        <w:t>4</w:t>
      </w:r>
      <w:r w:rsidR="00961E9C">
        <w:t xml:space="preserve"> %</w:t>
      </w:r>
      <w:r w:rsidR="00242A67">
        <w:t>.</w:t>
      </w:r>
      <w:r>
        <w:t xml:space="preserve"> V kategórii 610</w:t>
      </w:r>
      <w:r w:rsidR="00961E9C">
        <w:t xml:space="preserve"> –</w:t>
      </w:r>
      <w:r>
        <w:t xml:space="preserve"> Mzdy, platy, služobné príjmy a ostatné osobné vyrovnania je </w:t>
      </w:r>
      <w:r w:rsidR="00242A67">
        <w:t>č</w:t>
      </w:r>
      <w:r>
        <w:t>erpanie</w:t>
      </w:r>
      <w:r w:rsidR="00242A67">
        <w:t xml:space="preserve"> rozpočtu na 43,8 %</w:t>
      </w:r>
      <w:r w:rsidR="007E7A61">
        <w:t>. Nižšie čerpanie je</w:t>
      </w:r>
      <w:r>
        <w:t xml:space="preserve"> najmä z dôvodov práceneschopnosti viacerých zamestnancov. V nadväznosti na čerpanie miezd je adekvátne čerpanie v kategórii 620</w:t>
      </w:r>
      <w:r w:rsidR="00961E9C">
        <w:t xml:space="preserve"> – </w:t>
      </w:r>
      <w:r>
        <w:t xml:space="preserve">Poistné a príspevok do poisťovní. </w:t>
      </w:r>
    </w:p>
    <w:p w14:paraId="544BBC67" w14:textId="77777777" w:rsidR="00D474DB" w:rsidRDefault="00D474DB">
      <w:pPr>
        <w:spacing w:after="189"/>
        <w:ind w:left="268" w:right="194" w:firstLine="708"/>
      </w:pPr>
    </w:p>
    <w:p w14:paraId="088667D6" w14:textId="7ADD5C37" w:rsidR="00D474DB" w:rsidRDefault="00961E9C" w:rsidP="00E60C9B">
      <w:pPr>
        <w:spacing w:after="190"/>
        <w:ind w:left="268" w:right="194" w:firstLine="708"/>
      </w:pPr>
      <w:r>
        <w:t>Č</w:t>
      </w:r>
      <w:r w:rsidR="0036235A">
        <w:t>erpanie v kategórii 630</w:t>
      </w:r>
      <w:r>
        <w:t xml:space="preserve"> – </w:t>
      </w:r>
      <w:r w:rsidR="0036235A">
        <w:t>Tovary a</w:t>
      </w:r>
      <w:r>
        <w:t> </w:t>
      </w:r>
      <w:r w:rsidR="0036235A">
        <w:t>služby</w:t>
      </w:r>
      <w:r>
        <w:t xml:space="preserve"> je vo výške 4</w:t>
      </w:r>
      <w:r w:rsidR="007E7A61">
        <w:t>6</w:t>
      </w:r>
      <w:r>
        <w:t>,</w:t>
      </w:r>
      <w:r w:rsidR="007E7A61">
        <w:t>6</w:t>
      </w:r>
      <w:r>
        <w:t xml:space="preserve"> %. Uhrádzané boli najmä faktúry za</w:t>
      </w:r>
      <w:r w:rsidR="002F3CD1">
        <w:t> </w:t>
      </w:r>
      <w:r>
        <w:t>energie, hygienické a dezinfekčné prostriedky, kancelársky materiál</w:t>
      </w:r>
      <w:r w:rsidR="009C4983">
        <w:t>,</w:t>
      </w:r>
      <w:r>
        <w:t xml:space="preserve"> bola zabezpečovaná drobná údržba </w:t>
      </w:r>
      <w:r w:rsidR="009C4983">
        <w:t xml:space="preserve">budov i </w:t>
      </w:r>
      <w:r>
        <w:t>verejných priestranstiev</w:t>
      </w:r>
      <w:r w:rsidR="009C4983">
        <w:t>, prenájom softvéru MS Office, hradili sa výdavky za všeobecné a špeciálne služby, stravovanie, príspevky a odmeny pre poslancov a členov komisií.</w:t>
      </w:r>
      <w:r>
        <w:t xml:space="preserve"> </w:t>
      </w:r>
      <w:r w:rsidR="00586202">
        <w:t>Na opravy ciest a komunikáci</w:t>
      </w:r>
      <w:r w:rsidR="002F3CD1">
        <w:t>í</w:t>
      </w:r>
      <w:r w:rsidR="00586202">
        <w:t xml:space="preserve"> </w:t>
      </w:r>
      <w:r w:rsidR="008C5BAD">
        <w:t>ne</w:t>
      </w:r>
      <w:r w:rsidR="00586202">
        <w:t>boli v I.</w:t>
      </w:r>
      <w:r w:rsidR="002F3CD1">
        <w:t> </w:t>
      </w:r>
      <w:r w:rsidR="00586202">
        <w:t>polroku 202</w:t>
      </w:r>
      <w:r w:rsidR="008C5BAD">
        <w:t>2</w:t>
      </w:r>
      <w:r w:rsidR="00586202">
        <w:t xml:space="preserve"> vynaložené finančné prostriedky</w:t>
      </w:r>
      <w:r w:rsidR="008C5BAD">
        <w:t>, opravy sa budú realizovať v II. polroku 2022.</w:t>
      </w:r>
      <w:r w:rsidR="00586202">
        <w:t xml:space="preserve"> </w:t>
      </w:r>
      <w:r w:rsidR="0066774D">
        <w:t>Na</w:t>
      </w:r>
      <w:r w:rsidR="002F3CD1">
        <w:t> </w:t>
      </w:r>
      <w:r w:rsidR="0066774D">
        <w:t xml:space="preserve">zimnú údržbu bolo vynaložených </w:t>
      </w:r>
      <w:r w:rsidR="008C5BAD">
        <w:t>39</w:t>
      </w:r>
      <w:r w:rsidR="0066774D">
        <w:t> </w:t>
      </w:r>
      <w:r w:rsidR="008C5BAD">
        <w:t>998</w:t>
      </w:r>
      <w:r w:rsidR="0066774D">
        <w:t>,</w:t>
      </w:r>
      <w:r w:rsidR="008C5BAD">
        <w:t>27</w:t>
      </w:r>
      <w:r w:rsidR="0066774D">
        <w:t xml:space="preserve"> €, čo</w:t>
      </w:r>
      <w:r w:rsidR="00DA4360">
        <w:t> </w:t>
      </w:r>
      <w:r w:rsidR="0066774D">
        <w:t>je 1</w:t>
      </w:r>
      <w:r w:rsidR="008C5BAD">
        <w:t>00</w:t>
      </w:r>
      <w:r w:rsidR="0066774D">
        <w:t>,</w:t>
      </w:r>
      <w:r w:rsidR="008C5BAD">
        <w:t>0</w:t>
      </w:r>
      <w:r w:rsidR="0066774D">
        <w:t xml:space="preserve"> % čerpanie rozpočtu.</w:t>
      </w:r>
    </w:p>
    <w:p w14:paraId="1927AB89" w14:textId="77777777" w:rsidR="00852F29" w:rsidRDefault="00852F29" w:rsidP="00E60C9B">
      <w:pPr>
        <w:spacing w:after="190"/>
        <w:ind w:left="268" w:right="194" w:firstLine="708"/>
      </w:pPr>
    </w:p>
    <w:p w14:paraId="64BE1F4A" w14:textId="7349540E" w:rsidR="00D474DB" w:rsidRDefault="0066774D" w:rsidP="00BF287D">
      <w:pPr>
        <w:spacing w:after="190"/>
        <w:ind w:left="268" w:right="194" w:firstLine="708"/>
      </w:pPr>
      <w:r>
        <w:t xml:space="preserve">Podnik služieb KVP s.r.o. realizoval </w:t>
      </w:r>
      <w:r w:rsidR="008C5BAD">
        <w:t xml:space="preserve">za obdobie 1. polroka 2022 </w:t>
      </w:r>
      <w:r>
        <w:t xml:space="preserve">pre MČ práce v celkovej výške </w:t>
      </w:r>
      <w:r w:rsidR="008C5BAD">
        <w:t>9</w:t>
      </w:r>
      <w:r>
        <w:t>6 </w:t>
      </w:r>
      <w:r w:rsidR="008C5BAD">
        <w:t>497</w:t>
      </w:r>
      <w:r>
        <w:t>,</w:t>
      </w:r>
      <w:r w:rsidR="008C5BAD">
        <w:t>00</w:t>
      </w:r>
      <w:r>
        <w:t xml:space="preserve"> €, čo predstavuje </w:t>
      </w:r>
      <w:r w:rsidR="008C5BAD">
        <w:t>4</w:t>
      </w:r>
      <w:r>
        <w:t>3,1 % čerpanie rozpočtu.</w:t>
      </w:r>
    </w:p>
    <w:p w14:paraId="5F2A9CE9" w14:textId="77777777" w:rsidR="00852F29" w:rsidRDefault="00852F29" w:rsidP="00BF287D">
      <w:pPr>
        <w:spacing w:after="190"/>
        <w:ind w:left="268" w:right="194" w:firstLine="708"/>
      </w:pPr>
    </w:p>
    <w:p w14:paraId="19F4373E" w14:textId="097DB53C" w:rsidR="00D474DB" w:rsidRDefault="00DA4360" w:rsidP="00BF287D">
      <w:pPr>
        <w:spacing w:after="195"/>
        <w:ind w:left="284" w:right="194" w:firstLine="709"/>
      </w:pPr>
      <w:r>
        <w:lastRenderedPageBreak/>
        <w:t xml:space="preserve">Nižšie </w:t>
      </w:r>
      <w:r w:rsidR="0036235A">
        <w:t xml:space="preserve">čerpanie je v kategórii 640 </w:t>
      </w:r>
      <w:r>
        <w:t xml:space="preserve">– </w:t>
      </w:r>
      <w:r w:rsidR="0036235A">
        <w:t>Bežné transfery</w:t>
      </w:r>
      <w:r>
        <w:t xml:space="preserve"> z dôvodu </w:t>
      </w:r>
      <w:r w:rsidR="008C5BAD">
        <w:t>pozastavenia zmlúv ÚPSVaR-</w:t>
      </w:r>
      <w:proofErr w:type="spellStart"/>
      <w:r w:rsidR="008C5BAD">
        <w:t>om</w:t>
      </w:r>
      <w:proofErr w:type="spellEnd"/>
      <w:r w:rsidR="004C34A4">
        <w:t xml:space="preserve">, kvôli prílivu cudzincov z Ukrajiny bolo pozastavené poskytovanie aktivačných pracovníkov prostredníctvom ÚPSVaR. Transfer pre Podnik služieb KVP s.r.o. bol schválený 30.6.2022 na </w:t>
      </w:r>
      <w:proofErr w:type="spellStart"/>
      <w:r w:rsidR="004C34A4">
        <w:t>Miez</w:t>
      </w:r>
      <w:proofErr w:type="spellEnd"/>
      <w:r w:rsidR="004C34A4">
        <w:t>, čerpanie bude v priebehu mesiaca júl 2022.</w:t>
      </w:r>
    </w:p>
    <w:p w14:paraId="369E61CA" w14:textId="77777777" w:rsidR="00FD798B" w:rsidRDefault="00FD798B" w:rsidP="00BF287D">
      <w:pPr>
        <w:spacing w:after="195"/>
        <w:ind w:left="284" w:right="194" w:firstLine="709"/>
      </w:pPr>
    </w:p>
    <w:p w14:paraId="6B494FFB" w14:textId="1D86894F" w:rsidR="00AC1E8C" w:rsidRDefault="0036235A" w:rsidP="00BF287D">
      <w:pPr>
        <w:spacing w:after="195"/>
        <w:ind w:left="284" w:right="194" w:firstLine="567"/>
      </w:pPr>
      <w:r>
        <w:t>Čerpanie rozpočtu v jednotlivých kategóriách</w:t>
      </w:r>
      <w:r w:rsidR="00FD798B">
        <w:t>, ako aj percentuálne vyjadrenie čerpania rozpočtu</w:t>
      </w:r>
      <w:r>
        <w:t xml:space="preserve"> je znázornené v grafoch. </w:t>
      </w:r>
    </w:p>
    <w:tbl>
      <w:tblPr>
        <w:tblStyle w:val="TableGrid"/>
        <w:tblW w:w="7418" w:type="dxa"/>
        <w:tblInd w:w="846" w:type="dxa"/>
        <w:tblCellMar>
          <w:top w:w="67" w:type="dxa"/>
          <w:left w:w="70" w:type="dxa"/>
          <w:bottom w:w="6" w:type="dxa"/>
          <w:right w:w="22" w:type="dxa"/>
        </w:tblCellMar>
        <w:tblLook w:val="04A0" w:firstRow="1" w:lastRow="0" w:firstColumn="1" w:lastColumn="0" w:noHBand="0" w:noVBand="1"/>
      </w:tblPr>
      <w:tblGrid>
        <w:gridCol w:w="1020"/>
        <w:gridCol w:w="2698"/>
        <w:gridCol w:w="2574"/>
        <w:gridCol w:w="1126"/>
      </w:tblGrid>
      <w:tr w:rsidR="00AC1E8C" w14:paraId="11FCD669" w14:textId="77777777" w:rsidTr="00852F29">
        <w:trPr>
          <w:trHeight w:val="874"/>
        </w:trPr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168A13" w14:textId="77777777" w:rsidR="00AC1E8C" w:rsidRPr="00BF287D" w:rsidRDefault="00AC1E8C">
            <w:pPr>
              <w:spacing w:after="0" w:line="259" w:lineRule="auto"/>
              <w:ind w:left="0" w:right="0" w:firstLine="0"/>
            </w:pP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ABBE514" w14:textId="270CC741" w:rsidR="00AC1E8C" w:rsidRPr="00BF287D" w:rsidRDefault="0036235A">
            <w:pPr>
              <w:spacing w:after="0" w:line="259" w:lineRule="auto"/>
              <w:ind w:left="0" w:right="0" w:firstLine="0"/>
              <w:jc w:val="center"/>
            </w:pPr>
            <w:r w:rsidRPr="00BF287D">
              <w:rPr>
                <w:rFonts w:eastAsia="Calibri"/>
                <w:b/>
              </w:rPr>
              <w:t>Upravený rozpočet bežných výdavkov k 30.</w:t>
            </w:r>
            <w:r w:rsidR="00DA4360" w:rsidRPr="00BF287D">
              <w:rPr>
                <w:rFonts w:eastAsia="Calibri"/>
                <w:b/>
              </w:rPr>
              <w:t>6</w:t>
            </w:r>
            <w:r w:rsidRPr="00BF287D">
              <w:rPr>
                <w:rFonts w:eastAsia="Calibri"/>
                <w:b/>
              </w:rPr>
              <w:t>.202</w:t>
            </w:r>
            <w:r w:rsidR="004C34A4">
              <w:rPr>
                <w:rFonts w:eastAsia="Calibri"/>
                <w:b/>
              </w:rPr>
              <w:t>2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54FF280" w14:textId="77777777" w:rsidR="00AC1E8C" w:rsidRPr="00BF287D" w:rsidRDefault="0036235A">
            <w:pPr>
              <w:spacing w:after="0" w:line="239" w:lineRule="auto"/>
              <w:ind w:left="8" w:right="7" w:firstLine="0"/>
              <w:jc w:val="center"/>
            </w:pPr>
            <w:r w:rsidRPr="00BF287D">
              <w:rPr>
                <w:rFonts w:eastAsia="Calibri"/>
                <w:b/>
              </w:rPr>
              <w:t xml:space="preserve">Čerpanie rozpočtu bežných výdavkov k </w:t>
            </w:r>
          </w:p>
          <w:p w14:paraId="77170837" w14:textId="5DC18D09" w:rsidR="00AC1E8C" w:rsidRPr="00BF287D" w:rsidRDefault="0036235A">
            <w:pPr>
              <w:spacing w:after="0" w:line="259" w:lineRule="auto"/>
              <w:ind w:left="0" w:right="49" w:firstLine="0"/>
              <w:jc w:val="center"/>
            </w:pPr>
            <w:r w:rsidRPr="00BF287D">
              <w:rPr>
                <w:rFonts w:eastAsia="Calibri"/>
                <w:b/>
              </w:rPr>
              <w:t>30.</w:t>
            </w:r>
            <w:r w:rsidR="00DA4360" w:rsidRPr="00BF287D">
              <w:rPr>
                <w:rFonts w:eastAsia="Calibri"/>
                <w:b/>
              </w:rPr>
              <w:t>6</w:t>
            </w:r>
            <w:r w:rsidRPr="00BF287D">
              <w:rPr>
                <w:rFonts w:eastAsia="Calibri"/>
                <w:b/>
              </w:rPr>
              <w:t>.202</w:t>
            </w:r>
            <w:r w:rsidR="004C34A4">
              <w:rPr>
                <w:rFonts w:eastAsia="Calibri"/>
                <w:b/>
              </w:rPr>
              <w:t>2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A31F84" w14:textId="77777777" w:rsidR="00AC1E8C" w:rsidRPr="00BF287D" w:rsidRDefault="0036235A">
            <w:pPr>
              <w:spacing w:after="0" w:line="259" w:lineRule="auto"/>
              <w:ind w:left="97" w:right="0" w:firstLine="0"/>
              <w:jc w:val="center"/>
            </w:pPr>
            <w:r w:rsidRPr="00BF287D">
              <w:rPr>
                <w:rFonts w:eastAsia="Calibri"/>
                <w:b/>
              </w:rPr>
              <w:t xml:space="preserve">%  čerpania </w:t>
            </w:r>
          </w:p>
        </w:tc>
      </w:tr>
      <w:tr w:rsidR="00AC1E8C" w14:paraId="7CC8AAE6" w14:textId="77777777" w:rsidTr="00852F29">
        <w:trPr>
          <w:trHeight w:val="298"/>
        </w:trPr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BA2A40" w14:textId="77777777" w:rsidR="00AC1E8C" w:rsidRPr="00BF287D" w:rsidRDefault="0036235A">
            <w:pPr>
              <w:spacing w:after="0" w:line="259" w:lineRule="auto"/>
              <w:ind w:left="0" w:right="51" w:firstLine="0"/>
              <w:jc w:val="center"/>
            </w:pPr>
            <w:r w:rsidRPr="00BF287D">
              <w:rPr>
                <w:rFonts w:eastAsia="Calibri"/>
              </w:rPr>
              <w:t xml:space="preserve">610 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F3A441" w14:textId="5A4E6AB7" w:rsidR="00AC1E8C" w:rsidRPr="00BF287D" w:rsidRDefault="004C34A4" w:rsidP="005871A3">
            <w:pPr>
              <w:spacing w:after="0" w:line="259" w:lineRule="auto"/>
              <w:ind w:left="0" w:right="47" w:firstLine="0"/>
              <w:jc w:val="right"/>
            </w:pPr>
            <w:r>
              <w:rPr>
                <w:rFonts w:eastAsia="Calibri"/>
              </w:rPr>
              <w:t>717 963,69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F124A2" w14:textId="77C39FBA" w:rsidR="00AC1E8C" w:rsidRPr="00BF287D" w:rsidRDefault="004C34A4" w:rsidP="005871A3">
            <w:pPr>
              <w:spacing w:after="0" w:line="259" w:lineRule="auto"/>
              <w:ind w:left="0" w:right="47" w:firstLine="0"/>
              <w:jc w:val="right"/>
            </w:pPr>
            <w:r>
              <w:rPr>
                <w:rFonts w:eastAsia="Calibri"/>
              </w:rPr>
              <w:t>314</w:t>
            </w:r>
            <w:r w:rsidR="00DA4360" w:rsidRPr="00BF287D">
              <w:rPr>
                <w:rFonts w:eastAsia="Calibri"/>
              </w:rPr>
              <w:t> </w:t>
            </w:r>
            <w:r>
              <w:rPr>
                <w:rFonts w:eastAsia="Calibri"/>
              </w:rPr>
              <w:t>199</w:t>
            </w:r>
            <w:r w:rsidR="00DA4360" w:rsidRPr="00BF287D">
              <w:rPr>
                <w:rFonts w:eastAsia="Calibri"/>
              </w:rPr>
              <w:t>,8</w:t>
            </w:r>
            <w:r>
              <w:rPr>
                <w:rFonts w:eastAsia="Calibri"/>
              </w:rPr>
              <w:t>5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173E95" w14:textId="45D90352" w:rsidR="00AC1E8C" w:rsidRPr="00BF287D" w:rsidRDefault="004C34A4" w:rsidP="005871A3">
            <w:pPr>
              <w:spacing w:after="0" w:line="259" w:lineRule="auto"/>
              <w:ind w:left="216" w:right="0" w:firstLine="0"/>
              <w:jc w:val="right"/>
            </w:pPr>
            <w:r>
              <w:rPr>
                <w:rFonts w:eastAsia="Calibri"/>
              </w:rPr>
              <w:t>4</w:t>
            </w:r>
            <w:r w:rsidR="0036235A" w:rsidRPr="00BF287D">
              <w:rPr>
                <w:rFonts w:eastAsia="Calibri"/>
              </w:rPr>
              <w:t>3,</w:t>
            </w:r>
            <w:r>
              <w:rPr>
                <w:rFonts w:eastAsia="Calibri"/>
              </w:rPr>
              <w:t>8</w:t>
            </w:r>
          </w:p>
        </w:tc>
      </w:tr>
      <w:tr w:rsidR="00AC1E8C" w14:paraId="5CDB6232" w14:textId="77777777" w:rsidTr="00852F29">
        <w:trPr>
          <w:trHeight w:val="300"/>
        </w:trPr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51326A" w14:textId="77777777" w:rsidR="00AC1E8C" w:rsidRPr="00BF287D" w:rsidRDefault="0036235A">
            <w:pPr>
              <w:spacing w:after="0" w:line="259" w:lineRule="auto"/>
              <w:ind w:left="0" w:right="51" w:firstLine="0"/>
              <w:jc w:val="center"/>
            </w:pPr>
            <w:r w:rsidRPr="00BF287D">
              <w:rPr>
                <w:rFonts w:eastAsia="Calibri"/>
              </w:rPr>
              <w:t xml:space="preserve">620 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07E5E5" w14:textId="41935ECD" w:rsidR="00AC1E8C" w:rsidRPr="00BF287D" w:rsidRDefault="004C34A4" w:rsidP="005871A3">
            <w:pPr>
              <w:spacing w:after="0" w:line="259" w:lineRule="auto"/>
              <w:ind w:left="0" w:right="47" w:firstLine="0"/>
              <w:jc w:val="right"/>
            </w:pPr>
            <w:r>
              <w:rPr>
                <w:rFonts w:eastAsia="Calibri"/>
              </w:rPr>
              <w:t>284 901,00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0B76C7" w14:textId="385EC573" w:rsidR="00AC1E8C" w:rsidRPr="00BF287D" w:rsidRDefault="00DA4360" w:rsidP="005871A3">
            <w:pPr>
              <w:spacing w:after="0" w:line="259" w:lineRule="auto"/>
              <w:ind w:left="0" w:right="49" w:firstLine="0"/>
              <w:jc w:val="right"/>
            </w:pPr>
            <w:r w:rsidRPr="00BF287D">
              <w:rPr>
                <w:rFonts w:eastAsia="Calibri"/>
              </w:rPr>
              <w:t>1</w:t>
            </w:r>
            <w:r w:rsidR="004C34A4">
              <w:rPr>
                <w:rFonts w:eastAsia="Calibri"/>
              </w:rPr>
              <w:t>26</w:t>
            </w:r>
            <w:r w:rsidR="005871A3" w:rsidRPr="00BF287D">
              <w:rPr>
                <w:rFonts w:eastAsia="Calibri"/>
              </w:rPr>
              <w:t xml:space="preserve"> </w:t>
            </w:r>
            <w:r w:rsidR="004C34A4">
              <w:rPr>
                <w:rFonts w:eastAsia="Calibri"/>
              </w:rPr>
              <w:t>733</w:t>
            </w:r>
            <w:r w:rsidR="0036235A" w:rsidRPr="00BF287D">
              <w:rPr>
                <w:rFonts w:eastAsia="Calibri"/>
              </w:rPr>
              <w:t>,</w:t>
            </w:r>
            <w:r w:rsidR="004C34A4">
              <w:rPr>
                <w:rFonts w:eastAsia="Calibri"/>
              </w:rPr>
              <w:t>0</w:t>
            </w:r>
            <w:r w:rsidRPr="00BF287D">
              <w:rPr>
                <w:rFonts w:eastAsia="Calibri"/>
              </w:rPr>
              <w:t>7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D8A269" w14:textId="39F79B38" w:rsidR="00AC1E8C" w:rsidRPr="00BF287D" w:rsidRDefault="004C34A4" w:rsidP="005871A3">
            <w:pPr>
              <w:spacing w:after="0" w:line="259" w:lineRule="auto"/>
              <w:ind w:left="216" w:right="0" w:firstLine="0"/>
              <w:jc w:val="right"/>
            </w:pPr>
            <w:r>
              <w:rPr>
                <w:rFonts w:eastAsia="Calibri"/>
              </w:rPr>
              <w:t>44</w:t>
            </w:r>
            <w:r w:rsidR="0036235A" w:rsidRPr="00BF287D">
              <w:rPr>
                <w:rFonts w:eastAsia="Calibri"/>
              </w:rPr>
              <w:t>,</w:t>
            </w:r>
            <w:r>
              <w:rPr>
                <w:rFonts w:eastAsia="Calibri"/>
              </w:rPr>
              <w:t>5</w:t>
            </w:r>
          </w:p>
        </w:tc>
      </w:tr>
      <w:tr w:rsidR="00AC1E8C" w14:paraId="0A879A85" w14:textId="77777777" w:rsidTr="00852F29">
        <w:trPr>
          <w:trHeight w:val="298"/>
        </w:trPr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30003" w14:textId="77777777" w:rsidR="00AC1E8C" w:rsidRPr="00BF287D" w:rsidRDefault="0036235A">
            <w:pPr>
              <w:spacing w:after="0" w:line="259" w:lineRule="auto"/>
              <w:ind w:left="0" w:right="51" w:firstLine="0"/>
              <w:jc w:val="center"/>
            </w:pPr>
            <w:r w:rsidRPr="00BF287D">
              <w:rPr>
                <w:rFonts w:eastAsia="Calibri"/>
              </w:rPr>
              <w:t xml:space="preserve">630 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3469D9" w14:textId="23A677E3" w:rsidR="00AC1E8C" w:rsidRPr="00BF287D" w:rsidRDefault="004C34A4" w:rsidP="005871A3">
            <w:pPr>
              <w:spacing w:after="0" w:line="259" w:lineRule="auto"/>
              <w:ind w:left="0" w:right="47" w:firstLine="0"/>
              <w:jc w:val="right"/>
            </w:pPr>
            <w:r>
              <w:rPr>
                <w:rFonts w:eastAsia="Calibri"/>
              </w:rPr>
              <w:t>831</w:t>
            </w:r>
            <w:r w:rsidR="00DA4360" w:rsidRPr="00BF287D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839</w:t>
            </w:r>
            <w:r w:rsidR="0036235A" w:rsidRPr="00BF287D">
              <w:rPr>
                <w:rFonts w:eastAsia="Calibri"/>
              </w:rPr>
              <w:t>,</w:t>
            </w:r>
            <w:r>
              <w:rPr>
                <w:rFonts w:eastAsia="Calibri"/>
              </w:rPr>
              <w:t>58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CDA636" w14:textId="181086AB" w:rsidR="00AC1E8C" w:rsidRPr="00BF287D" w:rsidRDefault="004C34A4" w:rsidP="005871A3">
            <w:pPr>
              <w:spacing w:after="0" w:line="259" w:lineRule="auto"/>
              <w:ind w:left="0" w:right="47" w:firstLine="0"/>
              <w:jc w:val="right"/>
            </w:pPr>
            <w:r>
              <w:rPr>
                <w:rFonts w:eastAsia="Calibri"/>
              </w:rPr>
              <w:t>387</w:t>
            </w:r>
            <w:r w:rsidR="00DA4360" w:rsidRPr="00BF287D">
              <w:rPr>
                <w:rFonts w:eastAsia="Calibri"/>
              </w:rPr>
              <w:t> </w:t>
            </w:r>
            <w:r>
              <w:rPr>
                <w:rFonts w:eastAsia="Calibri"/>
              </w:rPr>
              <w:t>936</w:t>
            </w:r>
            <w:r w:rsidR="00DA4360" w:rsidRPr="00BF287D">
              <w:rPr>
                <w:rFonts w:eastAsia="Calibri"/>
              </w:rPr>
              <w:t>,</w:t>
            </w:r>
            <w:r>
              <w:rPr>
                <w:rFonts w:eastAsia="Calibri"/>
              </w:rPr>
              <w:t>0</w:t>
            </w:r>
            <w:r w:rsidR="00DA4360" w:rsidRPr="00BF287D">
              <w:rPr>
                <w:rFonts w:eastAsia="Calibri"/>
              </w:rPr>
              <w:t>2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6E538A" w14:textId="2A8817B8" w:rsidR="00AC1E8C" w:rsidRPr="00BF287D" w:rsidRDefault="00DA4360" w:rsidP="005871A3">
            <w:pPr>
              <w:spacing w:after="0" w:line="259" w:lineRule="auto"/>
              <w:ind w:left="216" w:right="0" w:firstLine="0"/>
              <w:jc w:val="right"/>
            </w:pPr>
            <w:r w:rsidRPr="00BF287D">
              <w:rPr>
                <w:rFonts w:eastAsia="Calibri"/>
              </w:rPr>
              <w:t>4</w:t>
            </w:r>
            <w:r w:rsidR="004C34A4">
              <w:rPr>
                <w:rFonts w:eastAsia="Calibri"/>
              </w:rPr>
              <w:t>6</w:t>
            </w:r>
            <w:r w:rsidR="0036235A" w:rsidRPr="00BF287D">
              <w:rPr>
                <w:rFonts w:eastAsia="Calibri"/>
              </w:rPr>
              <w:t>,</w:t>
            </w:r>
            <w:r w:rsidR="004C34A4">
              <w:rPr>
                <w:rFonts w:eastAsia="Calibri"/>
              </w:rPr>
              <w:t>6</w:t>
            </w:r>
          </w:p>
        </w:tc>
      </w:tr>
      <w:tr w:rsidR="00AC1E8C" w14:paraId="32A87411" w14:textId="77777777" w:rsidTr="00852F29">
        <w:trPr>
          <w:trHeight w:val="298"/>
        </w:trPr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3F9B70" w14:textId="77777777" w:rsidR="00AC1E8C" w:rsidRPr="00BF287D" w:rsidRDefault="0036235A">
            <w:pPr>
              <w:spacing w:after="0" w:line="259" w:lineRule="auto"/>
              <w:ind w:left="0" w:right="51" w:firstLine="0"/>
              <w:jc w:val="center"/>
            </w:pPr>
            <w:r w:rsidRPr="00BF287D">
              <w:rPr>
                <w:rFonts w:eastAsia="Calibri"/>
              </w:rPr>
              <w:t xml:space="preserve">640 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3AD73B" w14:textId="168B050D" w:rsidR="00AC1E8C" w:rsidRPr="00BF287D" w:rsidRDefault="004C34A4" w:rsidP="005871A3">
            <w:pPr>
              <w:spacing w:after="0" w:line="259" w:lineRule="auto"/>
              <w:ind w:left="0" w:right="49" w:firstLine="0"/>
              <w:jc w:val="right"/>
            </w:pPr>
            <w:r>
              <w:t>100 254,50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FA71B" w14:textId="0B5A2E12" w:rsidR="00AC1E8C" w:rsidRPr="00BF287D" w:rsidRDefault="004C34A4" w:rsidP="005871A3">
            <w:pPr>
              <w:spacing w:after="0" w:line="259" w:lineRule="auto"/>
              <w:ind w:left="0" w:right="49" w:firstLine="0"/>
              <w:jc w:val="right"/>
            </w:pPr>
            <w:r>
              <w:rPr>
                <w:rFonts w:eastAsia="Calibri"/>
              </w:rPr>
              <w:t>37</w:t>
            </w:r>
            <w:r w:rsidR="005871A3" w:rsidRPr="00BF287D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509</w:t>
            </w:r>
            <w:r w:rsidR="0036235A" w:rsidRPr="00BF287D">
              <w:rPr>
                <w:rFonts w:eastAsia="Calibri"/>
              </w:rPr>
              <w:t>,</w:t>
            </w:r>
            <w:r w:rsidR="00DA4360" w:rsidRPr="00BF287D">
              <w:rPr>
                <w:rFonts w:eastAsia="Calibri"/>
              </w:rPr>
              <w:t>4</w:t>
            </w:r>
            <w:r>
              <w:rPr>
                <w:rFonts w:eastAsia="Calibri"/>
              </w:rPr>
              <w:t>9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9AAB3F" w14:textId="35D76004" w:rsidR="00AC1E8C" w:rsidRPr="00BF287D" w:rsidRDefault="004C34A4" w:rsidP="005871A3">
            <w:pPr>
              <w:spacing w:after="0" w:line="259" w:lineRule="auto"/>
              <w:ind w:left="216" w:right="0" w:firstLine="0"/>
              <w:jc w:val="right"/>
            </w:pPr>
            <w:r>
              <w:rPr>
                <w:rFonts w:eastAsia="Calibri"/>
              </w:rPr>
              <w:t>37</w:t>
            </w:r>
            <w:r w:rsidR="0036235A" w:rsidRPr="00BF287D">
              <w:rPr>
                <w:rFonts w:eastAsia="Calibri"/>
              </w:rPr>
              <w:t>,</w:t>
            </w:r>
            <w:r>
              <w:rPr>
                <w:rFonts w:eastAsia="Calibri"/>
              </w:rPr>
              <w:t>4</w:t>
            </w:r>
          </w:p>
        </w:tc>
      </w:tr>
      <w:tr w:rsidR="00AC1E8C" w14:paraId="151756D0" w14:textId="77777777" w:rsidTr="00852F29">
        <w:trPr>
          <w:trHeight w:val="298"/>
        </w:trPr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798479" w14:textId="77777777" w:rsidR="00AC1E8C" w:rsidRPr="00BF287D" w:rsidRDefault="0036235A">
            <w:pPr>
              <w:spacing w:after="0" w:line="259" w:lineRule="auto"/>
              <w:ind w:left="127" w:right="0" w:firstLine="0"/>
              <w:jc w:val="left"/>
            </w:pPr>
            <w:r w:rsidRPr="00BF287D">
              <w:rPr>
                <w:rFonts w:eastAsia="Calibri"/>
                <w:b/>
              </w:rPr>
              <w:t xml:space="preserve">SPOLU 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DBD6B1" w14:textId="07FA5213" w:rsidR="00AC1E8C" w:rsidRPr="00BF287D" w:rsidRDefault="000A6BD0" w:rsidP="005871A3">
            <w:pPr>
              <w:spacing w:after="0" w:line="259" w:lineRule="auto"/>
              <w:ind w:left="0" w:right="0" w:firstLine="0"/>
              <w:jc w:val="right"/>
            </w:pPr>
            <w:r>
              <w:rPr>
                <w:rFonts w:eastAsia="Calibri"/>
                <w:b/>
              </w:rPr>
              <w:t>1 934 958,77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C8421A" w14:textId="3A6983F9" w:rsidR="00AC1E8C" w:rsidRPr="00BF287D" w:rsidRDefault="00DA4360" w:rsidP="005871A3">
            <w:pPr>
              <w:spacing w:after="0" w:line="259" w:lineRule="auto"/>
              <w:ind w:left="0" w:right="49" w:firstLine="0"/>
              <w:jc w:val="right"/>
            </w:pPr>
            <w:r w:rsidRPr="00BF287D">
              <w:rPr>
                <w:rFonts w:eastAsia="Calibri"/>
                <w:b/>
              </w:rPr>
              <w:t>8</w:t>
            </w:r>
            <w:r w:rsidR="000A6BD0">
              <w:rPr>
                <w:rFonts w:eastAsia="Calibri"/>
                <w:b/>
              </w:rPr>
              <w:t>6</w:t>
            </w:r>
            <w:r w:rsidRPr="00BF287D">
              <w:rPr>
                <w:rFonts w:eastAsia="Calibri"/>
                <w:b/>
              </w:rPr>
              <w:t>6 </w:t>
            </w:r>
            <w:r w:rsidR="000A6BD0">
              <w:rPr>
                <w:rFonts w:eastAsia="Calibri"/>
                <w:b/>
              </w:rPr>
              <w:t>378</w:t>
            </w:r>
            <w:r w:rsidRPr="00BF287D">
              <w:rPr>
                <w:rFonts w:eastAsia="Calibri"/>
                <w:b/>
              </w:rPr>
              <w:t>,</w:t>
            </w:r>
            <w:r w:rsidR="000A6BD0">
              <w:rPr>
                <w:rFonts w:eastAsia="Calibri"/>
                <w:b/>
              </w:rPr>
              <w:t>43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9CDEAC" w14:textId="0C191246" w:rsidR="00AC1E8C" w:rsidRPr="00BF287D" w:rsidRDefault="0036235A" w:rsidP="005871A3">
            <w:pPr>
              <w:spacing w:after="0" w:line="259" w:lineRule="auto"/>
              <w:ind w:left="214" w:right="0" w:firstLine="0"/>
              <w:jc w:val="right"/>
            </w:pPr>
            <w:r w:rsidRPr="00BF287D">
              <w:rPr>
                <w:rFonts w:eastAsia="Calibri"/>
                <w:b/>
              </w:rPr>
              <w:t>4</w:t>
            </w:r>
            <w:r w:rsidR="000A6BD0">
              <w:rPr>
                <w:rFonts w:eastAsia="Calibri"/>
                <w:b/>
              </w:rPr>
              <w:t>4</w:t>
            </w:r>
            <w:r w:rsidRPr="00BF287D">
              <w:rPr>
                <w:rFonts w:eastAsia="Calibri"/>
                <w:b/>
              </w:rPr>
              <w:t>,</w:t>
            </w:r>
            <w:r w:rsidR="000A6BD0">
              <w:rPr>
                <w:rFonts w:eastAsia="Calibri"/>
                <w:b/>
              </w:rPr>
              <w:t>8</w:t>
            </w:r>
          </w:p>
        </w:tc>
      </w:tr>
    </w:tbl>
    <w:p w14:paraId="5DBADAC5" w14:textId="77777777" w:rsidR="004866B7" w:rsidRDefault="004866B7">
      <w:pPr>
        <w:spacing w:after="0" w:line="259" w:lineRule="auto"/>
        <w:ind w:left="790" w:right="0" w:firstLine="0"/>
        <w:jc w:val="left"/>
        <w:rPr>
          <w:rFonts w:ascii="Calibri" w:eastAsia="Calibri" w:hAnsi="Calibri" w:cs="Calibri"/>
          <w:sz w:val="22"/>
        </w:rPr>
      </w:pPr>
      <w:r>
        <w:rPr>
          <w:rFonts w:ascii="Calibri" w:eastAsia="Calibri" w:hAnsi="Calibri" w:cs="Calibri"/>
          <w:sz w:val="22"/>
        </w:rPr>
        <w:t xml:space="preserve"> </w:t>
      </w:r>
    </w:p>
    <w:p w14:paraId="2A7AE03E" w14:textId="5C545C15" w:rsidR="00C46DD7" w:rsidRDefault="004866B7">
      <w:pPr>
        <w:spacing w:after="0" w:line="259" w:lineRule="auto"/>
        <w:ind w:left="790" w:right="0" w:firstLine="0"/>
        <w:jc w:val="left"/>
        <w:rPr>
          <w:rFonts w:eastAsia="Calibri"/>
          <w:b/>
          <w:bCs/>
          <w:color w:val="2E74B5" w:themeColor="accent5" w:themeShade="BF"/>
          <w:szCs w:val="24"/>
        </w:rPr>
      </w:pPr>
      <w:r>
        <w:rPr>
          <w:rFonts w:ascii="Calibri" w:eastAsia="Calibri" w:hAnsi="Calibri" w:cs="Calibri"/>
          <w:sz w:val="22"/>
        </w:rPr>
        <w:t xml:space="preserve"> </w:t>
      </w:r>
      <w:r w:rsidR="00811E7A">
        <w:rPr>
          <w:rFonts w:ascii="Calibri" w:eastAsia="Calibri" w:hAnsi="Calibri" w:cs="Calibri"/>
          <w:sz w:val="22"/>
        </w:rPr>
        <w:t xml:space="preserve">  </w:t>
      </w:r>
      <w:r w:rsidRPr="00811E7A">
        <w:rPr>
          <w:rFonts w:eastAsia="Calibri"/>
          <w:b/>
          <w:bCs/>
          <w:color w:val="2E74B5" w:themeColor="accent5" w:themeShade="BF"/>
          <w:szCs w:val="24"/>
        </w:rPr>
        <w:t>Čerpanie rozpočtu podľa kategórií</w:t>
      </w:r>
    </w:p>
    <w:p w14:paraId="1D9A7094" w14:textId="4D1E30A1" w:rsidR="00C46DD7" w:rsidRDefault="00C46DD7">
      <w:pPr>
        <w:spacing w:after="0" w:line="259" w:lineRule="auto"/>
        <w:ind w:left="790" w:right="0" w:firstLine="0"/>
        <w:jc w:val="left"/>
        <w:rPr>
          <w:rFonts w:eastAsia="Calibri"/>
          <w:b/>
          <w:bCs/>
          <w:color w:val="2E74B5" w:themeColor="accent5" w:themeShade="BF"/>
          <w:szCs w:val="24"/>
        </w:rPr>
      </w:pPr>
      <w:r>
        <w:rPr>
          <w:noProof/>
        </w:rPr>
        <w:drawing>
          <wp:inline distT="0" distB="0" distL="0" distR="0" wp14:anchorId="1A3C71F9" wp14:editId="27DB0DD3">
            <wp:extent cx="5391150" cy="3186113"/>
            <wp:effectExtent l="57150" t="57150" r="38100" b="52705"/>
            <wp:docPr id="9" name="Graf 9">
              <a:extLst xmlns:a="http://schemas.openxmlformats.org/drawingml/2006/main">
                <a:ext uri="{FF2B5EF4-FFF2-40B4-BE49-F238E27FC236}">
                  <a16:creationId xmlns:a16="http://schemas.microsoft.com/office/drawing/2014/main" id="{5C01F6BF-C16A-6781-BB0B-F5849DF129A1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14:paraId="7B415957" w14:textId="150D681A" w:rsidR="00C46DD7" w:rsidRDefault="00C46DD7">
      <w:pPr>
        <w:spacing w:after="0" w:line="259" w:lineRule="auto"/>
        <w:ind w:left="790" w:right="0" w:firstLine="0"/>
        <w:jc w:val="left"/>
        <w:rPr>
          <w:rFonts w:eastAsia="Calibri"/>
          <w:b/>
          <w:bCs/>
          <w:color w:val="2E74B5" w:themeColor="accent5" w:themeShade="BF"/>
          <w:szCs w:val="24"/>
        </w:rPr>
      </w:pPr>
    </w:p>
    <w:p w14:paraId="66DD9F9B" w14:textId="35A766C7" w:rsidR="004866B7" w:rsidRPr="00F20AB9" w:rsidRDefault="00CC7857">
      <w:pPr>
        <w:spacing w:after="0" w:line="259" w:lineRule="auto"/>
        <w:ind w:left="790" w:right="0" w:firstLine="0"/>
        <w:jc w:val="left"/>
        <w:rPr>
          <w:b/>
          <w:bCs/>
        </w:rPr>
      </w:pPr>
      <w:r>
        <w:t xml:space="preserve"> </w:t>
      </w:r>
      <w:r w:rsidR="004866B7">
        <w:t xml:space="preserve"> </w:t>
      </w:r>
      <w:r w:rsidR="004866B7" w:rsidRPr="00F20AB9">
        <w:rPr>
          <w:b/>
          <w:bCs/>
          <w:color w:val="2E74B5" w:themeColor="accent5" w:themeShade="BF"/>
        </w:rPr>
        <w:t>Percentuálne vyjadrenie čerpania</w:t>
      </w:r>
      <w:r w:rsidR="00196637" w:rsidRPr="00F20AB9">
        <w:rPr>
          <w:b/>
          <w:bCs/>
          <w:color w:val="2E74B5" w:themeColor="accent5" w:themeShade="BF"/>
        </w:rPr>
        <w:t xml:space="preserve"> rozpočtu</w:t>
      </w:r>
    </w:p>
    <w:p w14:paraId="12D88344" w14:textId="49D3E69E" w:rsidR="00A127C6" w:rsidRDefault="00CC7857" w:rsidP="004866B7">
      <w:pPr>
        <w:spacing w:after="140" w:line="259" w:lineRule="auto"/>
        <w:ind w:left="367" w:right="0" w:firstLine="484"/>
        <w:jc w:val="left"/>
      </w:pPr>
      <w:r>
        <w:lastRenderedPageBreak/>
        <w:t xml:space="preserve">           </w:t>
      </w:r>
      <w:r>
        <w:rPr>
          <w:noProof/>
        </w:rPr>
        <w:drawing>
          <wp:inline distT="0" distB="0" distL="0" distR="0" wp14:anchorId="1BE9E586" wp14:editId="77171746">
            <wp:extent cx="4572000" cy="2743200"/>
            <wp:effectExtent l="57150" t="57150" r="38100" b="38100"/>
            <wp:docPr id="16" name="Graf 16">
              <a:extLst xmlns:a="http://schemas.openxmlformats.org/drawingml/2006/main">
                <a:ext uri="{FF2B5EF4-FFF2-40B4-BE49-F238E27FC236}">
                  <a16:creationId xmlns:a16="http://schemas.microsoft.com/office/drawing/2014/main" id="{6D9BC1B6-E071-4738-3CA9-CB6DD0CF80CF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14:paraId="59C36DD9" w14:textId="7EF1C973" w:rsidR="004866B7" w:rsidRDefault="004866B7" w:rsidP="004866B7">
      <w:pPr>
        <w:spacing w:after="140" w:line="259" w:lineRule="auto"/>
        <w:ind w:left="367" w:right="0" w:firstLine="484"/>
        <w:jc w:val="left"/>
      </w:pPr>
    </w:p>
    <w:p w14:paraId="1CCA2E1A" w14:textId="13574F86" w:rsidR="00FD798B" w:rsidRDefault="00FD798B" w:rsidP="004866B7">
      <w:pPr>
        <w:spacing w:after="140" w:line="259" w:lineRule="auto"/>
        <w:ind w:left="367" w:right="0" w:firstLine="484"/>
        <w:jc w:val="left"/>
      </w:pPr>
    </w:p>
    <w:p w14:paraId="17928460" w14:textId="77777777" w:rsidR="00FD798B" w:rsidRDefault="00FD798B" w:rsidP="004866B7">
      <w:pPr>
        <w:spacing w:after="140" w:line="259" w:lineRule="auto"/>
        <w:ind w:left="367" w:right="0" w:firstLine="484"/>
        <w:jc w:val="left"/>
      </w:pPr>
    </w:p>
    <w:tbl>
      <w:tblPr>
        <w:tblStyle w:val="TableGrid"/>
        <w:tblW w:w="9159" w:type="dxa"/>
        <w:tblInd w:w="358" w:type="dxa"/>
        <w:tblCellMar>
          <w:top w:w="48" w:type="dxa"/>
          <w:left w:w="70" w:type="dxa"/>
          <w:right w:w="20" w:type="dxa"/>
        </w:tblCellMar>
        <w:tblLook w:val="04A0" w:firstRow="1" w:lastRow="0" w:firstColumn="1" w:lastColumn="0" w:noHBand="0" w:noVBand="1"/>
      </w:tblPr>
      <w:tblGrid>
        <w:gridCol w:w="1480"/>
        <w:gridCol w:w="1289"/>
        <w:gridCol w:w="1324"/>
        <w:gridCol w:w="2065"/>
        <w:gridCol w:w="1376"/>
        <w:gridCol w:w="1625"/>
      </w:tblGrid>
      <w:tr w:rsidR="00196637" w14:paraId="44B48225" w14:textId="77777777" w:rsidTr="005F43E1">
        <w:trPr>
          <w:trHeight w:val="375"/>
        </w:trPr>
        <w:tc>
          <w:tcPr>
            <w:tcW w:w="915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852A4C" w14:textId="54590095" w:rsidR="00196637" w:rsidRPr="00883722" w:rsidRDefault="00196637" w:rsidP="00196637">
            <w:pPr>
              <w:spacing w:after="0" w:line="259" w:lineRule="auto"/>
              <w:ind w:left="836" w:right="0" w:hanging="699"/>
              <w:jc w:val="left"/>
            </w:pPr>
            <w:r w:rsidRPr="00883722">
              <w:rPr>
                <w:rFonts w:eastAsia="Calibri"/>
                <w:b/>
              </w:rPr>
              <w:t>Upravený rozpočet bežných výdavkov k 30.6.202</w:t>
            </w:r>
            <w:r w:rsidR="000A6BD0">
              <w:rPr>
                <w:rFonts w:eastAsia="Calibri"/>
                <w:b/>
              </w:rPr>
              <w:t>2</w:t>
            </w:r>
          </w:p>
        </w:tc>
      </w:tr>
      <w:tr w:rsidR="00196637" w14:paraId="1C0698F2" w14:textId="77777777" w:rsidTr="00D8022A">
        <w:trPr>
          <w:trHeight w:val="509"/>
        </w:trPr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F1ABCB" w14:textId="1EF6C984" w:rsidR="00196637" w:rsidRPr="00BF287D" w:rsidRDefault="00196637" w:rsidP="00196637">
            <w:pPr>
              <w:spacing w:after="0" w:line="259" w:lineRule="auto"/>
              <w:ind w:left="0" w:right="0" w:firstLine="0"/>
              <w:jc w:val="center"/>
              <w:rPr>
                <w:sz w:val="22"/>
              </w:rPr>
            </w:pPr>
            <w:r>
              <w:rPr>
                <w:rFonts w:eastAsia="Calibri"/>
                <w:b/>
                <w:sz w:val="22"/>
              </w:rPr>
              <w:t>F</w:t>
            </w:r>
            <w:r w:rsidRPr="00BF287D">
              <w:rPr>
                <w:rFonts w:eastAsia="Calibri"/>
                <w:b/>
                <w:sz w:val="22"/>
              </w:rPr>
              <w:t>unkčná klasifikácia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AED4301" w14:textId="77777777" w:rsidR="00196637" w:rsidRDefault="00196637" w:rsidP="00196637">
            <w:pPr>
              <w:spacing w:after="0" w:line="259" w:lineRule="auto"/>
              <w:ind w:left="84" w:right="0" w:firstLine="0"/>
              <w:jc w:val="center"/>
              <w:rPr>
                <w:rFonts w:eastAsia="Calibri"/>
                <w:b/>
              </w:rPr>
            </w:pPr>
            <w:r w:rsidRPr="00883722">
              <w:rPr>
                <w:rFonts w:eastAsia="Calibri"/>
                <w:b/>
              </w:rPr>
              <w:t>610</w:t>
            </w:r>
          </w:p>
          <w:p w14:paraId="6158693B" w14:textId="0B305D0D" w:rsidR="00196637" w:rsidRPr="00BF287D" w:rsidRDefault="00196637" w:rsidP="00196637">
            <w:pPr>
              <w:spacing w:after="0" w:line="259" w:lineRule="auto"/>
              <w:ind w:left="283" w:right="0" w:hanging="66"/>
              <w:jc w:val="center"/>
              <w:rPr>
                <w:sz w:val="22"/>
              </w:rPr>
            </w:pPr>
            <w:r>
              <w:rPr>
                <w:rFonts w:eastAsia="Calibri"/>
                <w:b/>
              </w:rPr>
              <w:t>M</w:t>
            </w:r>
            <w:r w:rsidRPr="00883722">
              <w:rPr>
                <w:rFonts w:eastAsia="Calibri"/>
                <w:b/>
              </w:rPr>
              <w:t>zdy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6AAC2C" w14:textId="77777777" w:rsidR="00196637" w:rsidRDefault="00196637" w:rsidP="00196637">
            <w:pPr>
              <w:spacing w:after="0" w:line="259" w:lineRule="auto"/>
              <w:ind w:left="58" w:right="0" w:firstLine="0"/>
              <w:jc w:val="center"/>
              <w:rPr>
                <w:rFonts w:eastAsia="Calibri"/>
                <w:b/>
              </w:rPr>
            </w:pPr>
            <w:r w:rsidRPr="00883722">
              <w:rPr>
                <w:rFonts w:eastAsia="Calibri"/>
                <w:b/>
              </w:rPr>
              <w:t>620</w:t>
            </w:r>
          </w:p>
          <w:p w14:paraId="3575E9DF" w14:textId="235BFF6F" w:rsidR="00196637" w:rsidRPr="00BF287D" w:rsidRDefault="00196637" w:rsidP="00196637">
            <w:pPr>
              <w:spacing w:after="0" w:line="259" w:lineRule="auto"/>
              <w:ind w:left="0" w:right="21" w:firstLine="0"/>
              <w:jc w:val="center"/>
              <w:rPr>
                <w:sz w:val="22"/>
              </w:rPr>
            </w:pPr>
            <w:r>
              <w:rPr>
                <w:rFonts w:eastAsia="Calibri"/>
                <w:b/>
              </w:rPr>
              <w:t>O</w:t>
            </w:r>
            <w:r w:rsidRPr="00883722">
              <w:rPr>
                <w:rFonts w:eastAsia="Calibri"/>
                <w:b/>
              </w:rPr>
              <w:t>dvody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AD0297" w14:textId="77777777" w:rsidR="00196637" w:rsidRDefault="00196637" w:rsidP="00196637">
            <w:pPr>
              <w:spacing w:after="0" w:line="259" w:lineRule="auto"/>
              <w:ind w:left="0" w:right="0" w:firstLine="0"/>
              <w:jc w:val="center"/>
              <w:rPr>
                <w:rFonts w:eastAsia="Calibri"/>
                <w:b/>
              </w:rPr>
            </w:pPr>
            <w:r w:rsidRPr="00883722">
              <w:rPr>
                <w:rFonts w:eastAsia="Calibri"/>
                <w:b/>
              </w:rPr>
              <w:t>630</w:t>
            </w:r>
          </w:p>
          <w:p w14:paraId="32AAF00A" w14:textId="25492C28" w:rsidR="00196637" w:rsidRPr="00BF287D" w:rsidRDefault="00196637" w:rsidP="00196637">
            <w:pPr>
              <w:spacing w:after="0" w:line="259" w:lineRule="auto"/>
              <w:ind w:left="18" w:right="22" w:firstLine="0"/>
              <w:jc w:val="center"/>
              <w:rPr>
                <w:sz w:val="22"/>
              </w:rPr>
            </w:pPr>
            <w:r>
              <w:rPr>
                <w:rFonts w:eastAsia="Calibri"/>
                <w:b/>
              </w:rPr>
              <w:t>T</w:t>
            </w:r>
            <w:r w:rsidRPr="00883722">
              <w:rPr>
                <w:rFonts w:eastAsia="Calibri"/>
                <w:b/>
              </w:rPr>
              <w:t>ovary a služby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2C77012" w14:textId="57A92F18" w:rsidR="00196637" w:rsidRPr="00BF287D" w:rsidRDefault="00196637" w:rsidP="00196637">
            <w:pPr>
              <w:spacing w:after="0" w:line="259" w:lineRule="auto"/>
              <w:ind w:left="0" w:right="0" w:firstLine="0"/>
              <w:jc w:val="center"/>
              <w:rPr>
                <w:sz w:val="22"/>
              </w:rPr>
            </w:pPr>
            <w:r w:rsidRPr="00883722">
              <w:rPr>
                <w:rFonts w:eastAsia="Calibri"/>
                <w:b/>
              </w:rPr>
              <w:t>640</w:t>
            </w:r>
            <w:r>
              <w:rPr>
                <w:rFonts w:eastAsia="Calibri"/>
                <w:b/>
              </w:rPr>
              <w:t xml:space="preserve"> T</w:t>
            </w:r>
            <w:r w:rsidRPr="00883722">
              <w:rPr>
                <w:rFonts w:eastAsia="Calibri"/>
                <w:b/>
              </w:rPr>
              <w:t>ransfery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8234479" w14:textId="30EC20F5" w:rsidR="00196637" w:rsidRPr="00BF287D" w:rsidRDefault="00196637" w:rsidP="00196637">
            <w:pPr>
              <w:spacing w:after="0" w:line="259" w:lineRule="auto"/>
              <w:ind w:left="41" w:right="0" w:firstLine="0"/>
              <w:jc w:val="center"/>
              <w:rPr>
                <w:sz w:val="22"/>
              </w:rPr>
            </w:pPr>
            <w:r>
              <w:rPr>
                <w:rFonts w:eastAsia="Calibri"/>
                <w:b/>
              </w:rPr>
              <w:t>B</w:t>
            </w:r>
            <w:r w:rsidRPr="00883722">
              <w:rPr>
                <w:rFonts w:eastAsia="Calibri"/>
                <w:b/>
              </w:rPr>
              <w:t xml:space="preserve">ežné </w:t>
            </w:r>
            <w:proofErr w:type="spellStart"/>
            <w:r w:rsidRPr="00883722">
              <w:rPr>
                <w:rFonts w:eastAsia="Calibri"/>
                <w:b/>
              </w:rPr>
              <w:t>výd</w:t>
            </w:r>
            <w:proofErr w:type="spellEnd"/>
            <w:r>
              <w:rPr>
                <w:rFonts w:eastAsia="Calibri"/>
                <w:b/>
              </w:rPr>
              <w:t>.</w:t>
            </w:r>
            <w:r w:rsidRPr="00883722">
              <w:rPr>
                <w:rFonts w:eastAsia="Calibri"/>
                <w:b/>
              </w:rPr>
              <w:t xml:space="preserve"> celkom:</w:t>
            </w:r>
          </w:p>
        </w:tc>
      </w:tr>
      <w:tr w:rsidR="00AC1E8C" w14:paraId="5B0F8798" w14:textId="77777777" w:rsidTr="00D8022A">
        <w:trPr>
          <w:trHeight w:val="170"/>
        </w:trPr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263E3A" w14:textId="77777777" w:rsidR="00AC1E8C" w:rsidRPr="00883722" w:rsidRDefault="0036235A">
            <w:pPr>
              <w:spacing w:after="0" w:line="259" w:lineRule="auto"/>
              <w:ind w:left="0" w:right="51" w:firstLine="0"/>
              <w:jc w:val="center"/>
            </w:pPr>
            <w:r w:rsidRPr="00883722">
              <w:rPr>
                <w:rFonts w:eastAsia="Calibri"/>
              </w:rPr>
              <w:t xml:space="preserve">01.1.1 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2E0766" w14:textId="2B198DE4" w:rsidR="00AC1E8C" w:rsidRPr="00883722" w:rsidRDefault="00210408">
            <w:pPr>
              <w:spacing w:after="0" w:line="259" w:lineRule="auto"/>
              <w:ind w:left="0" w:right="52" w:firstLine="0"/>
              <w:jc w:val="right"/>
            </w:pPr>
            <w:r w:rsidRPr="00883722">
              <w:rPr>
                <w:rFonts w:eastAsia="Calibri"/>
              </w:rPr>
              <w:t>5</w:t>
            </w:r>
            <w:r w:rsidR="000A6BD0">
              <w:rPr>
                <w:rFonts w:eastAsia="Calibri"/>
              </w:rPr>
              <w:t>09</w:t>
            </w:r>
            <w:r w:rsidRPr="00883722">
              <w:rPr>
                <w:rFonts w:eastAsia="Calibri"/>
              </w:rPr>
              <w:t xml:space="preserve"> </w:t>
            </w:r>
            <w:r w:rsidR="000A6BD0">
              <w:rPr>
                <w:rFonts w:eastAsia="Calibri"/>
              </w:rPr>
              <w:t>727</w:t>
            </w:r>
            <w:r w:rsidR="0036235A" w:rsidRPr="00883722">
              <w:rPr>
                <w:rFonts w:eastAsia="Calibri"/>
              </w:rPr>
              <w:t>,</w:t>
            </w:r>
            <w:r w:rsidR="000A6BD0">
              <w:rPr>
                <w:rFonts w:eastAsia="Calibri"/>
              </w:rPr>
              <w:t>69</w:t>
            </w:r>
            <w:r w:rsidR="0036235A" w:rsidRPr="00883722">
              <w:rPr>
                <w:rFonts w:eastAsia="Calibri"/>
              </w:rPr>
              <w:t xml:space="preserve"> 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DE7CBE" w14:textId="5C68FEB8" w:rsidR="00AC1E8C" w:rsidRPr="00883722" w:rsidRDefault="00210408" w:rsidP="00210408">
            <w:pPr>
              <w:spacing w:after="0" w:line="259" w:lineRule="auto"/>
              <w:ind w:left="31" w:right="0" w:firstLine="0"/>
              <w:jc w:val="center"/>
            </w:pPr>
            <w:r w:rsidRPr="00883722">
              <w:rPr>
                <w:rFonts w:eastAsia="Calibri"/>
              </w:rPr>
              <w:t xml:space="preserve">  2</w:t>
            </w:r>
            <w:r w:rsidR="000A6BD0">
              <w:rPr>
                <w:rFonts w:eastAsia="Calibri"/>
              </w:rPr>
              <w:t>09</w:t>
            </w:r>
            <w:r w:rsidRPr="00883722">
              <w:rPr>
                <w:rFonts w:eastAsia="Calibri"/>
              </w:rPr>
              <w:t> </w:t>
            </w:r>
            <w:r w:rsidR="000A6BD0">
              <w:rPr>
                <w:rFonts w:eastAsia="Calibri"/>
              </w:rPr>
              <w:t>117</w:t>
            </w:r>
            <w:r w:rsidRPr="00883722">
              <w:rPr>
                <w:rFonts w:eastAsia="Calibri"/>
              </w:rPr>
              <w:t>,</w:t>
            </w:r>
            <w:r w:rsidR="000A6BD0">
              <w:rPr>
                <w:rFonts w:eastAsia="Calibri"/>
              </w:rPr>
              <w:t>00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450B3" w14:textId="3CC24151" w:rsidR="00AC1E8C" w:rsidRPr="00883722" w:rsidRDefault="00104C8B">
            <w:pPr>
              <w:spacing w:after="0" w:line="259" w:lineRule="auto"/>
              <w:ind w:left="0" w:right="51" w:firstLine="0"/>
              <w:jc w:val="right"/>
            </w:pPr>
            <w:r>
              <w:rPr>
                <w:rFonts w:eastAsia="Calibri"/>
              </w:rPr>
              <w:t>184</w:t>
            </w:r>
            <w:r w:rsidR="00210408" w:rsidRPr="00883722">
              <w:rPr>
                <w:rFonts w:eastAsia="Calibri"/>
              </w:rPr>
              <w:t> </w:t>
            </w:r>
            <w:r>
              <w:rPr>
                <w:rFonts w:eastAsia="Calibri"/>
              </w:rPr>
              <w:t>816</w:t>
            </w:r>
            <w:r w:rsidR="00210408" w:rsidRPr="00883722">
              <w:rPr>
                <w:rFonts w:eastAsia="Calibri"/>
              </w:rPr>
              <w:t>,</w:t>
            </w:r>
            <w:r>
              <w:rPr>
                <w:rFonts w:eastAsia="Calibri"/>
              </w:rPr>
              <w:t>58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78CE66" w14:textId="29914D55" w:rsidR="00AC1E8C" w:rsidRPr="00883722" w:rsidRDefault="00104C8B">
            <w:pPr>
              <w:spacing w:after="0" w:line="259" w:lineRule="auto"/>
              <w:ind w:left="0" w:right="50" w:firstLine="0"/>
              <w:jc w:val="right"/>
            </w:pPr>
            <w:r>
              <w:rPr>
                <w:rFonts w:eastAsia="Calibri"/>
              </w:rPr>
              <w:t>63</w:t>
            </w:r>
            <w:r w:rsidR="00AC7262" w:rsidRPr="00883722">
              <w:rPr>
                <w:rFonts w:eastAsia="Calibri"/>
              </w:rPr>
              <w:t> </w:t>
            </w:r>
            <w:r>
              <w:rPr>
                <w:rFonts w:eastAsia="Calibri"/>
              </w:rPr>
              <w:t>500</w:t>
            </w:r>
            <w:r w:rsidR="00AC7262" w:rsidRPr="00883722">
              <w:rPr>
                <w:rFonts w:eastAsia="Calibri"/>
              </w:rPr>
              <w:t>,</w:t>
            </w:r>
            <w:r>
              <w:rPr>
                <w:rFonts w:eastAsia="Calibri"/>
              </w:rPr>
              <w:t>00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930410" w14:textId="25DF81EF" w:rsidR="00AC1E8C" w:rsidRPr="00883722" w:rsidRDefault="00104C8B">
            <w:pPr>
              <w:spacing w:after="0" w:line="259" w:lineRule="auto"/>
              <w:ind w:left="0" w:right="49" w:firstLine="0"/>
              <w:jc w:val="right"/>
            </w:pPr>
            <w:r>
              <w:rPr>
                <w:rFonts w:eastAsia="Calibri"/>
              </w:rPr>
              <w:t>967 161,27</w:t>
            </w:r>
          </w:p>
        </w:tc>
      </w:tr>
      <w:tr w:rsidR="00AC1E8C" w14:paraId="5F167A47" w14:textId="77777777" w:rsidTr="00D8022A">
        <w:trPr>
          <w:trHeight w:val="170"/>
        </w:trPr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1AB61" w14:textId="77777777" w:rsidR="00AC1E8C" w:rsidRPr="00883722" w:rsidRDefault="0036235A">
            <w:pPr>
              <w:spacing w:after="0" w:line="259" w:lineRule="auto"/>
              <w:ind w:left="0" w:right="51" w:firstLine="0"/>
              <w:jc w:val="center"/>
            </w:pPr>
            <w:r w:rsidRPr="00883722">
              <w:rPr>
                <w:rFonts w:eastAsia="Calibri"/>
              </w:rPr>
              <w:t xml:space="preserve">01.1.2 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FA8AE48" w14:textId="77777777" w:rsidR="00AC1E8C" w:rsidRPr="00883722" w:rsidRDefault="00AC1E8C">
            <w:pPr>
              <w:spacing w:after="0" w:line="259" w:lineRule="auto"/>
              <w:ind w:left="0" w:right="2" w:firstLine="0"/>
              <w:jc w:val="right"/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32FEB6" w14:textId="77777777" w:rsidR="00AC1E8C" w:rsidRPr="00883722" w:rsidRDefault="00AC1E8C">
            <w:pPr>
              <w:spacing w:after="0" w:line="259" w:lineRule="auto"/>
              <w:ind w:left="0" w:right="0" w:firstLine="0"/>
              <w:jc w:val="right"/>
            </w:pP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625E05" w14:textId="2D32553C" w:rsidR="00AC1E8C" w:rsidRPr="00883722" w:rsidRDefault="00210408">
            <w:pPr>
              <w:spacing w:after="0" w:line="259" w:lineRule="auto"/>
              <w:ind w:left="0" w:right="51" w:firstLine="0"/>
              <w:jc w:val="right"/>
            </w:pPr>
            <w:r w:rsidRPr="00883722">
              <w:rPr>
                <w:rFonts w:eastAsia="Calibri"/>
              </w:rPr>
              <w:t>7 </w:t>
            </w:r>
            <w:r w:rsidR="00104C8B">
              <w:rPr>
                <w:rFonts w:eastAsia="Calibri"/>
              </w:rPr>
              <w:t>930</w:t>
            </w:r>
            <w:r w:rsidRPr="00883722">
              <w:rPr>
                <w:rFonts w:eastAsia="Calibri"/>
              </w:rPr>
              <w:t>,00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8BD8762" w14:textId="77777777" w:rsidR="00AC1E8C" w:rsidRPr="00883722" w:rsidRDefault="00AC1E8C">
            <w:pPr>
              <w:spacing w:after="0" w:line="259" w:lineRule="auto"/>
              <w:ind w:left="0" w:right="0" w:firstLine="0"/>
              <w:jc w:val="right"/>
            </w:pP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FFA2D3" w14:textId="7581E7DD" w:rsidR="00AC1E8C" w:rsidRPr="00883722" w:rsidRDefault="00AC7262">
            <w:pPr>
              <w:spacing w:after="0" w:line="259" w:lineRule="auto"/>
              <w:ind w:left="0" w:right="49" w:firstLine="0"/>
              <w:jc w:val="right"/>
            </w:pPr>
            <w:r w:rsidRPr="00883722">
              <w:rPr>
                <w:rFonts w:eastAsia="Calibri"/>
              </w:rPr>
              <w:t>7 </w:t>
            </w:r>
            <w:r w:rsidR="00104C8B">
              <w:rPr>
                <w:rFonts w:eastAsia="Calibri"/>
              </w:rPr>
              <w:t>930</w:t>
            </w:r>
            <w:r w:rsidRPr="00883722">
              <w:rPr>
                <w:rFonts w:eastAsia="Calibri"/>
              </w:rPr>
              <w:t>,00</w:t>
            </w:r>
          </w:p>
        </w:tc>
      </w:tr>
      <w:tr w:rsidR="00AC1E8C" w14:paraId="2C28B0F5" w14:textId="77777777" w:rsidTr="00D8022A">
        <w:trPr>
          <w:trHeight w:val="170"/>
        </w:trPr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5DD8EB" w14:textId="77777777" w:rsidR="00AC1E8C" w:rsidRPr="00883722" w:rsidRDefault="0036235A">
            <w:pPr>
              <w:spacing w:after="0" w:line="259" w:lineRule="auto"/>
              <w:ind w:left="0" w:right="51" w:firstLine="0"/>
              <w:jc w:val="center"/>
            </w:pPr>
            <w:r w:rsidRPr="00883722">
              <w:rPr>
                <w:rFonts w:eastAsia="Calibri"/>
              </w:rPr>
              <w:t xml:space="preserve">01.3.3 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57BB7D" w14:textId="56A85EC4" w:rsidR="00AC1E8C" w:rsidRPr="00883722" w:rsidRDefault="00D454E3">
            <w:pPr>
              <w:spacing w:after="0" w:line="259" w:lineRule="auto"/>
              <w:ind w:left="0" w:right="52" w:firstLine="0"/>
              <w:jc w:val="right"/>
            </w:pPr>
            <w:r>
              <w:rPr>
                <w:rFonts w:eastAsia="Calibri"/>
              </w:rPr>
              <w:t>128</w:t>
            </w:r>
            <w:r w:rsidR="00210408" w:rsidRPr="00883722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427</w:t>
            </w:r>
            <w:r w:rsidR="0036235A" w:rsidRPr="00883722">
              <w:rPr>
                <w:rFonts w:eastAsia="Calibri"/>
              </w:rPr>
              <w:t xml:space="preserve">,00 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C077A9" w14:textId="008876E2" w:rsidR="00AC1E8C" w:rsidRPr="00883722" w:rsidRDefault="00210408">
            <w:pPr>
              <w:spacing w:after="0" w:line="259" w:lineRule="auto"/>
              <w:ind w:left="0" w:right="49" w:firstLine="0"/>
              <w:jc w:val="right"/>
            </w:pPr>
            <w:r w:rsidRPr="00883722">
              <w:t>4</w:t>
            </w:r>
            <w:r w:rsidR="00D454E3">
              <w:t>4</w:t>
            </w:r>
            <w:r w:rsidRPr="00883722">
              <w:t> </w:t>
            </w:r>
            <w:r w:rsidR="00D454E3">
              <w:t>8</w:t>
            </w:r>
            <w:r w:rsidRPr="00883722">
              <w:t>8</w:t>
            </w:r>
            <w:r w:rsidR="00D454E3">
              <w:t>5</w:t>
            </w:r>
            <w:r w:rsidRPr="00883722">
              <w:t>,00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BB72A6" w14:textId="312646E6" w:rsidR="00AC1E8C" w:rsidRPr="00883722" w:rsidRDefault="00210408">
            <w:pPr>
              <w:spacing w:after="0" w:line="259" w:lineRule="auto"/>
              <w:ind w:left="0" w:right="51" w:firstLine="0"/>
              <w:jc w:val="right"/>
            </w:pPr>
            <w:r w:rsidRPr="00883722">
              <w:rPr>
                <w:rFonts w:eastAsia="Calibri"/>
              </w:rPr>
              <w:t>1</w:t>
            </w:r>
            <w:r w:rsidR="00D454E3">
              <w:rPr>
                <w:rFonts w:eastAsia="Calibri"/>
              </w:rPr>
              <w:t>5</w:t>
            </w:r>
            <w:r w:rsidRPr="00883722">
              <w:rPr>
                <w:rFonts w:eastAsia="Calibri"/>
              </w:rPr>
              <w:t>2 </w:t>
            </w:r>
            <w:r w:rsidR="00D454E3">
              <w:rPr>
                <w:rFonts w:eastAsia="Calibri"/>
              </w:rPr>
              <w:t>325</w:t>
            </w:r>
            <w:r w:rsidRPr="00883722">
              <w:rPr>
                <w:rFonts w:eastAsia="Calibri"/>
              </w:rPr>
              <w:t>,</w:t>
            </w:r>
            <w:r w:rsidR="00D454E3">
              <w:rPr>
                <w:rFonts w:eastAsia="Calibri"/>
              </w:rPr>
              <w:t>00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F2A257D" w14:textId="77777777" w:rsidR="00AC1E8C" w:rsidRPr="00883722" w:rsidRDefault="00AC1E8C">
            <w:pPr>
              <w:spacing w:after="0" w:line="259" w:lineRule="auto"/>
              <w:ind w:left="0" w:right="0" w:firstLine="0"/>
              <w:jc w:val="right"/>
            </w:pP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ED2EC9" w14:textId="58D8E8F2" w:rsidR="00AC1E8C" w:rsidRPr="00883722" w:rsidRDefault="00D454E3">
            <w:pPr>
              <w:spacing w:after="0" w:line="259" w:lineRule="auto"/>
              <w:ind w:left="0" w:right="49" w:firstLine="0"/>
              <w:jc w:val="right"/>
            </w:pPr>
            <w:r>
              <w:rPr>
                <w:rFonts w:eastAsia="Calibri"/>
              </w:rPr>
              <w:t>325</w:t>
            </w:r>
            <w:r w:rsidR="00AC7262" w:rsidRPr="00883722">
              <w:rPr>
                <w:rFonts w:eastAsia="Calibri"/>
              </w:rPr>
              <w:t> </w:t>
            </w:r>
            <w:r>
              <w:rPr>
                <w:rFonts w:eastAsia="Calibri"/>
              </w:rPr>
              <w:t>637</w:t>
            </w:r>
            <w:r w:rsidR="00AC7262" w:rsidRPr="00883722">
              <w:rPr>
                <w:rFonts w:eastAsia="Calibri"/>
              </w:rPr>
              <w:t>,</w:t>
            </w:r>
            <w:r>
              <w:rPr>
                <w:rFonts w:eastAsia="Calibri"/>
              </w:rPr>
              <w:t>00</w:t>
            </w:r>
          </w:p>
        </w:tc>
      </w:tr>
      <w:tr w:rsidR="00AC1E8C" w14:paraId="66F3534C" w14:textId="77777777" w:rsidTr="00D8022A">
        <w:trPr>
          <w:trHeight w:val="170"/>
        </w:trPr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197BF9" w14:textId="77777777" w:rsidR="00AC1E8C" w:rsidRPr="00883722" w:rsidRDefault="0036235A">
            <w:pPr>
              <w:spacing w:after="0" w:line="259" w:lineRule="auto"/>
              <w:ind w:left="0" w:right="51" w:firstLine="0"/>
              <w:jc w:val="center"/>
            </w:pPr>
            <w:r w:rsidRPr="00883722">
              <w:rPr>
                <w:rFonts w:eastAsia="Calibri"/>
              </w:rPr>
              <w:t xml:space="preserve">04.5.1 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CB5D88C" w14:textId="77777777" w:rsidR="00AC1E8C" w:rsidRPr="00883722" w:rsidRDefault="00AC1E8C">
            <w:pPr>
              <w:spacing w:after="0" w:line="259" w:lineRule="auto"/>
              <w:ind w:left="0" w:right="2" w:firstLine="0"/>
              <w:jc w:val="right"/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7414B93" w14:textId="77777777" w:rsidR="00AC1E8C" w:rsidRPr="00883722" w:rsidRDefault="00AC1E8C">
            <w:pPr>
              <w:spacing w:after="0" w:line="259" w:lineRule="auto"/>
              <w:ind w:left="0" w:right="0" w:firstLine="0"/>
              <w:jc w:val="right"/>
            </w:pP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FD22A4" w14:textId="7DC8410F" w:rsidR="00AC1E8C" w:rsidRPr="00883722" w:rsidRDefault="00D454E3">
            <w:pPr>
              <w:spacing w:after="0" w:line="259" w:lineRule="auto"/>
              <w:ind w:left="0" w:right="51" w:firstLine="0"/>
              <w:jc w:val="right"/>
            </w:pPr>
            <w:r>
              <w:rPr>
                <w:rFonts w:eastAsia="Calibri"/>
              </w:rPr>
              <w:t>138</w:t>
            </w:r>
            <w:r w:rsidR="00210408" w:rsidRPr="00883722">
              <w:rPr>
                <w:rFonts w:eastAsia="Calibri"/>
              </w:rPr>
              <w:t xml:space="preserve"> 500</w:t>
            </w:r>
            <w:r w:rsidR="0036235A" w:rsidRPr="00883722">
              <w:rPr>
                <w:rFonts w:eastAsia="Calibri"/>
              </w:rPr>
              <w:t xml:space="preserve">,00 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26B80F" w14:textId="77777777" w:rsidR="00AC1E8C" w:rsidRPr="00883722" w:rsidRDefault="00AC1E8C">
            <w:pPr>
              <w:spacing w:after="0" w:line="259" w:lineRule="auto"/>
              <w:ind w:left="0" w:right="0" w:firstLine="0"/>
              <w:jc w:val="right"/>
            </w:pP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6FE00E" w14:textId="4A34570D" w:rsidR="00AC1E8C" w:rsidRPr="00883722" w:rsidRDefault="00D454E3">
            <w:pPr>
              <w:spacing w:after="0" w:line="259" w:lineRule="auto"/>
              <w:ind w:left="0" w:right="49" w:firstLine="0"/>
              <w:jc w:val="right"/>
            </w:pPr>
            <w:r>
              <w:rPr>
                <w:rFonts w:eastAsia="Calibri"/>
              </w:rPr>
              <w:t>138</w:t>
            </w:r>
            <w:r w:rsidR="00AC7262" w:rsidRPr="00883722">
              <w:rPr>
                <w:rFonts w:eastAsia="Calibri"/>
              </w:rPr>
              <w:t xml:space="preserve"> 500,00</w:t>
            </w:r>
          </w:p>
        </w:tc>
      </w:tr>
      <w:tr w:rsidR="00AC1E8C" w14:paraId="36DE388F" w14:textId="77777777" w:rsidTr="00D8022A">
        <w:trPr>
          <w:trHeight w:val="170"/>
        </w:trPr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CF7F20" w14:textId="77777777" w:rsidR="00AC1E8C" w:rsidRPr="00883722" w:rsidRDefault="0036235A">
            <w:pPr>
              <w:spacing w:after="0" w:line="259" w:lineRule="auto"/>
              <w:ind w:left="0" w:right="51" w:firstLine="0"/>
              <w:jc w:val="center"/>
            </w:pPr>
            <w:r w:rsidRPr="00883722">
              <w:rPr>
                <w:rFonts w:eastAsia="Calibri"/>
              </w:rPr>
              <w:t xml:space="preserve">05.2.0 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64CB368" w14:textId="77777777" w:rsidR="00AC1E8C" w:rsidRPr="00883722" w:rsidRDefault="00AC1E8C">
            <w:pPr>
              <w:spacing w:after="0" w:line="259" w:lineRule="auto"/>
              <w:ind w:left="0" w:right="2" w:firstLine="0"/>
              <w:jc w:val="right"/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78B933D" w14:textId="77777777" w:rsidR="00AC1E8C" w:rsidRPr="00883722" w:rsidRDefault="00AC1E8C">
            <w:pPr>
              <w:spacing w:after="0" w:line="259" w:lineRule="auto"/>
              <w:ind w:left="0" w:right="0" w:firstLine="0"/>
              <w:jc w:val="right"/>
            </w:pP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9C921B" w14:textId="74067AFF" w:rsidR="00AC1E8C" w:rsidRPr="00883722" w:rsidRDefault="00D454E3">
            <w:pPr>
              <w:spacing w:after="0" w:line="259" w:lineRule="auto"/>
              <w:ind w:left="0" w:right="51" w:firstLine="0"/>
              <w:jc w:val="right"/>
            </w:pPr>
            <w:r>
              <w:rPr>
                <w:rFonts w:eastAsia="Calibri"/>
              </w:rPr>
              <w:t>1</w:t>
            </w:r>
            <w:r w:rsidR="0036235A" w:rsidRPr="00883722">
              <w:rPr>
                <w:rFonts w:eastAsia="Calibri"/>
              </w:rPr>
              <w:t xml:space="preserve"> 000,00 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9DF4E4" w14:textId="77777777" w:rsidR="00AC1E8C" w:rsidRPr="00883722" w:rsidRDefault="00AC1E8C">
            <w:pPr>
              <w:spacing w:after="0" w:line="259" w:lineRule="auto"/>
              <w:ind w:left="0" w:right="0" w:firstLine="0"/>
              <w:jc w:val="right"/>
            </w:pP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C8BBED" w14:textId="7C6103F4" w:rsidR="00AC1E8C" w:rsidRPr="00883722" w:rsidRDefault="00D454E3">
            <w:pPr>
              <w:spacing w:after="0" w:line="259" w:lineRule="auto"/>
              <w:ind w:left="0" w:right="49" w:firstLine="0"/>
              <w:jc w:val="right"/>
            </w:pPr>
            <w:r>
              <w:rPr>
                <w:rFonts w:eastAsia="Calibri"/>
              </w:rPr>
              <w:t>1</w:t>
            </w:r>
            <w:r w:rsidR="0036235A" w:rsidRPr="00883722">
              <w:rPr>
                <w:rFonts w:eastAsia="Calibri"/>
              </w:rPr>
              <w:t xml:space="preserve"> 000,00 </w:t>
            </w:r>
          </w:p>
        </w:tc>
      </w:tr>
      <w:tr w:rsidR="00AC1E8C" w14:paraId="1B42D203" w14:textId="77777777" w:rsidTr="00D8022A">
        <w:trPr>
          <w:trHeight w:val="170"/>
        </w:trPr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2C880A" w14:textId="77777777" w:rsidR="00AC1E8C" w:rsidRPr="00883722" w:rsidRDefault="0036235A">
            <w:pPr>
              <w:spacing w:after="0" w:line="259" w:lineRule="auto"/>
              <w:ind w:left="0" w:right="51" w:firstLine="0"/>
              <w:jc w:val="center"/>
            </w:pPr>
            <w:r w:rsidRPr="00883722">
              <w:rPr>
                <w:rFonts w:eastAsia="Calibri"/>
              </w:rPr>
              <w:t xml:space="preserve">05.3.0 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6BA30C" w14:textId="77777777" w:rsidR="00AC1E8C" w:rsidRPr="00883722" w:rsidRDefault="00AC1E8C">
            <w:pPr>
              <w:spacing w:after="0" w:line="259" w:lineRule="auto"/>
              <w:ind w:left="0" w:right="2" w:firstLine="0"/>
              <w:jc w:val="right"/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5B0523" w14:textId="77777777" w:rsidR="00AC1E8C" w:rsidRPr="00883722" w:rsidRDefault="00AC1E8C">
            <w:pPr>
              <w:spacing w:after="0" w:line="259" w:lineRule="auto"/>
              <w:ind w:left="0" w:right="0" w:firstLine="0"/>
              <w:jc w:val="right"/>
            </w:pP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E0DA44" w14:textId="4A309C4C" w:rsidR="00AC1E8C" w:rsidRPr="00883722" w:rsidRDefault="00210408">
            <w:pPr>
              <w:spacing w:after="0" w:line="259" w:lineRule="auto"/>
              <w:ind w:left="0" w:right="52" w:firstLine="0"/>
              <w:jc w:val="right"/>
            </w:pPr>
            <w:r w:rsidRPr="00883722">
              <w:rPr>
                <w:rFonts w:eastAsia="Calibri"/>
              </w:rPr>
              <w:t xml:space="preserve">3 </w:t>
            </w:r>
            <w:r w:rsidR="00D454E3">
              <w:rPr>
                <w:rFonts w:eastAsia="Calibri"/>
              </w:rPr>
              <w:t>53</w:t>
            </w:r>
            <w:r w:rsidRPr="00883722">
              <w:rPr>
                <w:rFonts w:eastAsia="Calibri"/>
              </w:rPr>
              <w:t>0</w:t>
            </w:r>
            <w:r w:rsidR="0036235A" w:rsidRPr="00883722">
              <w:rPr>
                <w:rFonts w:eastAsia="Calibri"/>
              </w:rPr>
              <w:t xml:space="preserve">,00 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2258A4" w14:textId="77777777" w:rsidR="00AC1E8C" w:rsidRPr="00883722" w:rsidRDefault="00AC1E8C">
            <w:pPr>
              <w:spacing w:after="0" w:line="259" w:lineRule="auto"/>
              <w:ind w:left="0" w:right="0" w:firstLine="0"/>
              <w:jc w:val="right"/>
            </w:pP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AF61AC" w14:textId="58F56134" w:rsidR="00AC1E8C" w:rsidRPr="00883722" w:rsidRDefault="00AC7262">
            <w:pPr>
              <w:spacing w:after="0" w:line="259" w:lineRule="auto"/>
              <w:ind w:left="0" w:right="50" w:firstLine="0"/>
              <w:jc w:val="right"/>
            </w:pPr>
            <w:r w:rsidRPr="00883722">
              <w:rPr>
                <w:rFonts w:eastAsia="Calibri"/>
              </w:rPr>
              <w:t xml:space="preserve">3 </w:t>
            </w:r>
            <w:r w:rsidR="00D454E3">
              <w:rPr>
                <w:rFonts w:eastAsia="Calibri"/>
              </w:rPr>
              <w:t>53</w:t>
            </w:r>
            <w:r w:rsidRPr="00883722">
              <w:rPr>
                <w:rFonts w:eastAsia="Calibri"/>
              </w:rPr>
              <w:t>0</w:t>
            </w:r>
            <w:r w:rsidR="0036235A" w:rsidRPr="00883722">
              <w:rPr>
                <w:rFonts w:eastAsia="Calibri"/>
              </w:rPr>
              <w:t xml:space="preserve">,00 </w:t>
            </w:r>
          </w:p>
        </w:tc>
      </w:tr>
      <w:tr w:rsidR="00AC1E8C" w14:paraId="50CB5537" w14:textId="77777777" w:rsidTr="00D8022A">
        <w:trPr>
          <w:trHeight w:val="170"/>
        </w:trPr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7F7E5A" w14:textId="77777777" w:rsidR="00AC1E8C" w:rsidRPr="00883722" w:rsidRDefault="0036235A">
            <w:pPr>
              <w:spacing w:after="0" w:line="259" w:lineRule="auto"/>
              <w:ind w:left="0" w:right="51" w:firstLine="0"/>
              <w:jc w:val="center"/>
            </w:pPr>
            <w:r w:rsidRPr="00883722">
              <w:rPr>
                <w:rFonts w:eastAsia="Calibri"/>
              </w:rPr>
              <w:t xml:space="preserve">05.6.0 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1F248D" w14:textId="77777777" w:rsidR="00AC1E8C" w:rsidRPr="00883722" w:rsidRDefault="00AC1E8C">
            <w:pPr>
              <w:spacing w:after="0" w:line="259" w:lineRule="auto"/>
              <w:ind w:left="0" w:right="2" w:firstLine="0"/>
              <w:jc w:val="right"/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8CA17C0" w14:textId="77777777" w:rsidR="00AC1E8C" w:rsidRPr="00883722" w:rsidRDefault="00AC1E8C">
            <w:pPr>
              <w:spacing w:after="0" w:line="259" w:lineRule="auto"/>
              <w:ind w:left="0" w:right="0" w:firstLine="0"/>
              <w:jc w:val="right"/>
            </w:pP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FE1B7B" w14:textId="77777777" w:rsidR="00AC1E8C" w:rsidRPr="00883722" w:rsidRDefault="0036235A">
            <w:pPr>
              <w:spacing w:after="0" w:line="259" w:lineRule="auto"/>
              <w:ind w:left="0" w:right="51" w:firstLine="0"/>
              <w:jc w:val="right"/>
            </w:pPr>
            <w:r w:rsidRPr="00883722">
              <w:rPr>
                <w:rFonts w:eastAsia="Calibri"/>
              </w:rPr>
              <w:t xml:space="preserve">7 000,00 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712BE7" w14:textId="77777777" w:rsidR="00AC1E8C" w:rsidRPr="00883722" w:rsidRDefault="00AC1E8C">
            <w:pPr>
              <w:spacing w:after="0" w:line="259" w:lineRule="auto"/>
              <w:ind w:left="0" w:right="0" w:firstLine="0"/>
              <w:jc w:val="right"/>
            </w:pP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AE1E40" w14:textId="77777777" w:rsidR="00AC1E8C" w:rsidRPr="00883722" w:rsidRDefault="0036235A">
            <w:pPr>
              <w:spacing w:after="0" w:line="259" w:lineRule="auto"/>
              <w:ind w:left="0" w:right="49" w:firstLine="0"/>
              <w:jc w:val="right"/>
            </w:pPr>
            <w:r w:rsidRPr="00883722">
              <w:rPr>
                <w:rFonts w:eastAsia="Calibri"/>
              </w:rPr>
              <w:t xml:space="preserve">7 000,00 </w:t>
            </w:r>
          </w:p>
        </w:tc>
      </w:tr>
      <w:tr w:rsidR="00AC1E8C" w14:paraId="20768838" w14:textId="77777777" w:rsidTr="00D8022A">
        <w:trPr>
          <w:trHeight w:val="170"/>
        </w:trPr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910243" w14:textId="77777777" w:rsidR="00AC1E8C" w:rsidRPr="00883722" w:rsidRDefault="0036235A">
            <w:pPr>
              <w:spacing w:after="0" w:line="259" w:lineRule="auto"/>
              <w:ind w:left="0" w:right="51" w:firstLine="0"/>
              <w:jc w:val="center"/>
            </w:pPr>
            <w:r w:rsidRPr="00883722">
              <w:rPr>
                <w:rFonts w:eastAsia="Calibri"/>
              </w:rPr>
              <w:t xml:space="preserve">06.2.0 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1091AB" w14:textId="532EC7B0" w:rsidR="00AC1E8C" w:rsidRPr="00883722" w:rsidRDefault="00D454E3">
            <w:pPr>
              <w:spacing w:after="0" w:line="259" w:lineRule="auto"/>
              <w:ind w:left="0" w:right="52" w:firstLine="0"/>
              <w:jc w:val="right"/>
            </w:pPr>
            <w:r>
              <w:rPr>
                <w:rFonts w:eastAsia="Calibri"/>
              </w:rPr>
              <w:t>79</w:t>
            </w:r>
            <w:r w:rsidR="00210408" w:rsidRPr="00883722">
              <w:rPr>
                <w:rFonts w:eastAsia="Calibri"/>
              </w:rPr>
              <w:t> </w:t>
            </w:r>
            <w:r>
              <w:rPr>
                <w:rFonts w:eastAsia="Calibri"/>
              </w:rPr>
              <w:t>809</w:t>
            </w:r>
            <w:r w:rsidR="00210408" w:rsidRPr="00883722">
              <w:rPr>
                <w:rFonts w:eastAsia="Calibri"/>
              </w:rPr>
              <w:t>,00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B111FB" w14:textId="089A37D0" w:rsidR="00AC1E8C" w:rsidRPr="00883722" w:rsidRDefault="00210408">
            <w:pPr>
              <w:spacing w:after="0" w:line="259" w:lineRule="auto"/>
              <w:ind w:left="0" w:right="49" w:firstLine="0"/>
              <w:jc w:val="right"/>
            </w:pPr>
            <w:r w:rsidRPr="00883722">
              <w:rPr>
                <w:rFonts w:eastAsia="Calibri"/>
              </w:rPr>
              <w:t>2</w:t>
            </w:r>
            <w:r w:rsidR="00D454E3">
              <w:rPr>
                <w:rFonts w:eastAsia="Calibri"/>
              </w:rPr>
              <w:t>7</w:t>
            </w:r>
            <w:r w:rsidRPr="00883722">
              <w:rPr>
                <w:rFonts w:eastAsia="Calibri"/>
              </w:rPr>
              <w:t> </w:t>
            </w:r>
            <w:r w:rsidR="00D454E3">
              <w:rPr>
                <w:rFonts w:eastAsia="Calibri"/>
              </w:rPr>
              <w:t>999</w:t>
            </w:r>
            <w:r w:rsidRPr="00883722">
              <w:rPr>
                <w:rFonts w:eastAsia="Calibri"/>
              </w:rPr>
              <w:t>,</w:t>
            </w:r>
            <w:r w:rsidR="00D454E3">
              <w:rPr>
                <w:rFonts w:eastAsia="Calibri"/>
              </w:rPr>
              <w:t>00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0BA140" w14:textId="4785B6DA" w:rsidR="00AC1E8C" w:rsidRPr="00883722" w:rsidRDefault="00210408">
            <w:pPr>
              <w:spacing w:after="0" w:line="259" w:lineRule="auto"/>
              <w:ind w:left="0" w:right="51" w:firstLine="0"/>
              <w:jc w:val="right"/>
            </w:pPr>
            <w:r w:rsidRPr="00883722">
              <w:rPr>
                <w:rFonts w:eastAsia="Calibri"/>
              </w:rPr>
              <w:t>2</w:t>
            </w:r>
            <w:r w:rsidR="00D454E3">
              <w:rPr>
                <w:rFonts w:eastAsia="Calibri"/>
              </w:rPr>
              <w:t>5</w:t>
            </w:r>
            <w:r w:rsidRPr="00883722">
              <w:rPr>
                <w:rFonts w:eastAsia="Calibri"/>
              </w:rPr>
              <w:t>6</w:t>
            </w:r>
            <w:r w:rsidR="004C2D96" w:rsidRPr="00883722">
              <w:rPr>
                <w:rFonts w:eastAsia="Calibri"/>
              </w:rPr>
              <w:t xml:space="preserve"> </w:t>
            </w:r>
            <w:r w:rsidR="00D454E3">
              <w:rPr>
                <w:rFonts w:eastAsia="Calibri"/>
              </w:rPr>
              <w:t>44</w:t>
            </w:r>
            <w:r w:rsidRPr="00883722">
              <w:rPr>
                <w:rFonts w:eastAsia="Calibri"/>
              </w:rPr>
              <w:t>8</w:t>
            </w:r>
            <w:r w:rsidR="0036235A" w:rsidRPr="00883722">
              <w:rPr>
                <w:rFonts w:eastAsia="Calibri"/>
              </w:rPr>
              <w:t xml:space="preserve">,00 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35F0A2" w14:textId="4FF8D10D" w:rsidR="00AC1E8C" w:rsidRPr="00883722" w:rsidRDefault="00D454E3">
            <w:pPr>
              <w:spacing w:after="0" w:line="259" w:lineRule="auto"/>
              <w:ind w:left="0" w:right="49" w:firstLine="0"/>
              <w:jc w:val="right"/>
            </w:pPr>
            <w:r>
              <w:rPr>
                <w:rFonts w:eastAsia="Calibri"/>
              </w:rPr>
              <w:t>30</w:t>
            </w:r>
            <w:r w:rsidR="0036235A" w:rsidRPr="00883722">
              <w:rPr>
                <w:rFonts w:eastAsia="Calibri"/>
              </w:rPr>
              <w:t xml:space="preserve">0,00 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5D75A1" w14:textId="57847947" w:rsidR="00AC1E8C" w:rsidRPr="00883722" w:rsidRDefault="00AC7262">
            <w:pPr>
              <w:spacing w:after="0" w:line="259" w:lineRule="auto"/>
              <w:ind w:left="0" w:right="49" w:firstLine="0"/>
              <w:jc w:val="right"/>
            </w:pPr>
            <w:r w:rsidRPr="00883722">
              <w:rPr>
                <w:rFonts w:eastAsia="Calibri"/>
              </w:rPr>
              <w:t>3</w:t>
            </w:r>
            <w:r w:rsidR="004F1382">
              <w:rPr>
                <w:rFonts w:eastAsia="Calibri"/>
              </w:rPr>
              <w:t>64</w:t>
            </w:r>
            <w:r w:rsidR="004C2D96" w:rsidRPr="00883722">
              <w:rPr>
                <w:rFonts w:eastAsia="Calibri"/>
              </w:rPr>
              <w:t xml:space="preserve"> </w:t>
            </w:r>
            <w:r w:rsidR="004F1382">
              <w:rPr>
                <w:rFonts w:eastAsia="Calibri"/>
              </w:rPr>
              <w:t>556</w:t>
            </w:r>
            <w:r w:rsidRPr="00883722">
              <w:rPr>
                <w:rFonts w:eastAsia="Calibri"/>
              </w:rPr>
              <w:t>,</w:t>
            </w:r>
            <w:r w:rsidR="004F1382">
              <w:rPr>
                <w:rFonts w:eastAsia="Calibri"/>
              </w:rPr>
              <w:t>00</w:t>
            </w:r>
          </w:p>
        </w:tc>
      </w:tr>
      <w:tr w:rsidR="004F1382" w14:paraId="7E145605" w14:textId="77777777" w:rsidTr="00D8022A">
        <w:trPr>
          <w:trHeight w:val="170"/>
        </w:trPr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141EDB" w14:textId="69167917" w:rsidR="004F1382" w:rsidRPr="00883722" w:rsidRDefault="004F1382">
            <w:pPr>
              <w:spacing w:after="0" w:line="259" w:lineRule="auto"/>
              <w:ind w:left="0" w:right="51" w:firstLine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07.4.0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F08351" w14:textId="77777777" w:rsidR="004F1382" w:rsidRDefault="004F1382">
            <w:pPr>
              <w:spacing w:after="0" w:line="259" w:lineRule="auto"/>
              <w:ind w:left="0" w:right="52" w:firstLine="0"/>
              <w:jc w:val="right"/>
              <w:rPr>
                <w:rFonts w:eastAsia="Calibri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EA600A" w14:textId="77777777" w:rsidR="004F1382" w:rsidRPr="00883722" w:rsidRDefault="004F1382">
            <w:pPr>
              <w:spacing w:after="0" w:line="259" w:lineRule="auto"/>
              <w:ind w:left="0" w:right="49" w:firstLine="0"/>
              <w:jc w:val="right"/>
              <w:rPr>
                <w:rFonts w:eastAsia="Calibri"/>
              </w:rPr>
            </w:pP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734083" w14:textId="36A7E917" w:rsidR="004F1382" w:rsidRPr="00883722" w:rsidRDefault="004F1382">
            <w:pPr>
              <w:spacing w:after="0" w:line="259" w:lineRule="auto"/>
              <w:ind w:left="0" w:right="51" w:firstLine="0"/>
              <w:jc w:val="right"/>
              <w:rPr>
                <w:rFonts w:eastAsia="Calibri"/>
              </w:rPr>
            </w:pPr>
            <w:r>
              <w:rPr>
                <w:rFonts w:eastAsia="Calibri"/>
              </w:rPr>
              <w:t>1 222,30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7EDC79" w14:textId="77777777" w:rsidR="004F1382" w:rsidRDefault="004F1382">
            <w:pPr>
              <w:spacing w:after="0" w:line="259" w:lineRule="auto"/>
              <w:ind w:left="0" w:right="49" w:firstLine="0"/>
              <w:jc w:val="right"/>
              <w:rPr>
                <w:rFonts w:eastAsia="Calibri"/>
              </w:rPr>
            </w:pP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DCE399" w14:textId="1A820E36" w:rsidR="004F1382" w:rsidRPr="00883722" w:rsidRDefault="004F1382">
            <w:pPr>
              <w:spacing w:after="0" w:line="259" w:lineRule="auto"/>
              <w:ind w:left="0" w:right="49" w:firstLine="0"/>
              <w:jc w:val="right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  <w:r w:rsidR="00720F2F">
              <w:rPr>
                <w:rFonts w:eastAsia="Calibri"/>
              </w:rPr>
              <w:t xml:space="preserve"> 222</w:t>
            </w:r>
            <w:r>
              <w:rPr>
                <w:rFonts w:eastAsia="Calibri"/>
              </w:rPr>
              <w:t>,</w:t>
            </w:r>
            <w:r w:rsidR="00720F2F">
              <w:rPr>
                <w:rFonts w:eastAsia="Calibri"/>
              </w:rPr>
              <w:t>3</w:t>
            </w:r>
            <w:r>
              <w:rPr>
                <w:rFonts w:eastAsia="Calibri"/>
              </w:rPr>
              <w:t>0</w:t>
            </w:r>
          </w:p>
        </w:tc>
      </w:tr>
      <w:tr w:rsidR="00AC1E8C" w14:paraId="26E03D71" w14:textId="77777777" w:rsidTr="00D8022A">
        <w:trPr>
          <w:trHeight w:val="170"/>
        </w:trPr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480F1" w14:textId="77777777" w:rsidR="00AC1E8C" w:rsidRPr="00883722" w:rsidRDefault="0036235A">
            <w:pPr>
              <w:spacing w:after="0" w:line="259" w:lineRule="auto"/>
              <w:ind w:left="0" w:right="51" w:firstLine="0"/>
              <w:jc w:val="center"/>
            </w:pPr>
            <w:r w:rsidRPr="00883722">
              <w:rPr>
                <w:rFonts w:eastAsia="Calibri"/>
              </w:rPr>
              <w:t xml:space="preserve">08.1.0 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E38B06" w14:textId="77777777" w:rsidR="00AC1E8C" w:rsidRPr="00883722" w:rsidRDefault="00AC1E8C">
            <w:pPr>
              <w:spacing w:after="0" w:line="259" w:lineRule="auto"/>
              <w:ind w:left="0" w:right="2" w:firstLine="0"/>
              <w:jc w:val="right"/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592731" w14:textId="3CE5FACB" w:rsidR="00AC1E8C" w:rsidRPr="00883722" w:rsidRDefault="004F1382">
            <w:pPr>
              <w:spacing w:after="0" w:line="259" w:lineRule="auto"/>
              <w:ind w:left="0" w:right="49" w:firstLine="0"/>
              <w:jc w:val="right"/>
            </w:pPr>
            <w:r>
              <w:rPr>
                <w:rFonts w:eastAsia="Calibri"/>
              </w:rPr>
              <w:t>419</w:t>
            </w:r>
            <w:r w:rsidR="0036235A" w:rsidRPr="00883722">
              <w:rPr>
                <w:rFonts w:eastAsia="Calibri"/>
              </w:rPr>
              <w:t xml:space="preserve">,00 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415D9D" w14:textId="1B3D92F3" w:rsidR="00AC1E8C" w:rsidRPr="00883722" w:rsidRDefault="004F1382">
            <w:pPr>
              <w:spacing w:after="0" w:line="259" w:lineRule="auto"/>
              <w:ind w:left="0" w:right="52" w:firstLine="0"/>
              <w:jc w:val="right"/>
            </w:pPr>
            <w:r>
              <w:rPr>
                <w:rFonts w:eastAsia="Calibri"/>
              </w:rPr>
              <w:t>27</w:t>
            </w:r>
            <w:r w:rsidR="004C2D96" w:rsidRPr="00883722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753</w:t>
            </w:r>
            <w:r w:rsidR="0036235A" w:rsidRPr="00883722">
              <w:rPr>
                <w:rFonts w:eastAsia="Calibri"/>
              </w:rPr>
              <w:t>,</w:t>
            </w:r>
            <w:r>
              <w:rPr>
                <w:rFonts w:eastAsia="Calibri"/>
              </w:rPr>
              <w:t>8</w:t>
            </w:r>
            <w:r w:rsidR="0036235A" w:rsidRPr="00883722">
              <w:rPr>
                <w:rFonts w:eastAsia="Calibri"/>
              </w:rPr>
              <w:t xml:space="preserve">0 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B12F92" w14:textId="77777777" w:rsidR="00AC1E8C" w:rsidRPr="00883722" w:rsidRDefault="00AC1E8C">
            <w:pPr>
              <w:spacing w:after="0" w:line="259" w:lineRule="auto"/>
              <w:ind w:left="0" w:right="49" w:firstLine="0"/>
              <w:jc w:val="right"/>
            </w:pP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7ABE38" w14:textId="6F273E0A" w:rsidR="00AC1E8C" w:rsidRPr="00883722" w:rsidRDefault="004F1382">
            <w:pPr>
              <w:spacing w:after="0" w:line="259" w:lineRule="auto"/>
              <w:ind w:left="0" w:right="50" w:firstLine="0"/>
              <w:jc w:val="right"/>
            </w:pPr>
            <w:r>
              <w:rPr>
                <w:rFonts w:eastAsia="Calibri"/>
              </w:rPr>
              <w:t>28</w:t>
            </w:r>
            <w:r w:rsidR="009A6FA6" w:rsidRPr="00883722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172</w:t>
            </w:r>
            <w:r w:rsidR="0036235A" w:rsidRPr="00883722">
              <w:rPr>
                <w:rFonts w:eastAsia="Calibri"/>
              </w:rPr>
              <w:t>,</w:t>
            </w:r>
            <w:r>
              <w:rPr>
                <w:rFonts w:eastAsia="Calibri"/>
              </w:rPr>
              <w:t>8</w:t>
            </w:r>
            <w:r w:rsidR="0036235A" w:rsidRPr="00883722">
              <w:rPr>
                <w:rFonts w:eastAsia="Calibri"/>
              </w:rPr>
              <w:t xml:space="preserve">0 </w:t>
            </w:r>
          </w:p>
        </w:tc>
      </w:tr>
      <w:tr w:rsidR="00AC1E8C" w14:paraId="00F61B97" w14:textId="77777777" w:rsidTr="00D8022A">
        <w:trPr>
          <w:trHeight w:val="170"/>
        </w:trPr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1DC64" w14:textId="77777777" w:rsidR="00AC1E8C" w:rsidRPr="00883722" w:rsidRDefault="0036235A">
            <w:pPr>
              <w:spacing w:after="0" w:line="259" w:lineRule="auto"/>
              <w:ind w:left="0" w:right="51" w:firstLine="0"/>
              <w:jc w:val="center"/>
            </w:pPr>
            <w:r w:rsidRPr="00883722">
              <w:rPr>
                <w:rFonts w:eastAsia="Calibri"/>
              </w:rPr>
              <w:t xml:space="preserve">08.2.0 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908E9D" w14:textId="71522FA4" w:rsidR="00AC1E8C" w:rsidRPr="00883722" w:rsidRDefault="0036235A">
            <w:pPr>
              <w:spacing w:after="0" w:line="259" w:lineRule="auto"/>
              <w:ind w:left="0" w:right="51" w:firstLine="0"/>
              <w:jc w:val="right"/>
            </w:pPr>
            <w:r w:rsidRPr="00883722">
              <w:rPr>
                <w:rFonts w:eastAsia="Calibri"/>
              </w:rPr>
              <w:t xml:space="preserve"> 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C1646" w14:textId="20346ED6" w:rsidR="00AC1E8C" w:rsidRPr="00883722" w:rsidRDefault="004F1382">
            <w:pPr>
              <w:spacing w:after="0" w:line="259" w:lineRule="auto"/>
              <w:ind w:left="0" w:right="49" w:firstLine="0"/>
              <w:jc w:val="right"/>
            </w:pPr>
            <w:r>
              <w:rPr>
                <w:rFonts w:eastAsia="Calibri"/>
              </w:rPr>
              <w:t>559,00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AF2B02" w14:textId="6880095D" w:rsidR="00AC1E8C" w:rsidRPr="00883722" w:rsidRDefault="004F1382">
            <w:pPr>
              <w:spacing w:after="0" w:line="259" w:lineRule="auto"/>
              <w:ind w:left="0" w:right="52" w:firstLine="0"/>
              <w:jc w:val="right"/>
            </w:pPr>
            <w:r>
              <w:rPr>
                <w:rFonts w:eastAsia="Calibri"/>
              </w:rPr>
              <w:t>26</w:t>
            </w:r>
            <w:r w:rsidR="00210408" w:rsidRPr="00883722">
              <w:rPr>
                <w:rFonts w:eastAsia="Calibri"/>
              </w:rPr>
              <w:t> </w:t>
            </w:r>
            <w:r>
              <w:rPr>
                <w:rFonts w:eastAsia="Calibri"/>
              </w:rPr>
              <w:t>595</w:t>
            </w:r>
            <w:r w:rsidR="00210408" w:rsidRPr="00883722">
              <w:rPr>
                <w:rFonts w:eastAsia="Calibri"/>
              </w:rPr>
              <w:t>,</w:t>
            </w:r>
            <w:r>
              <w:rPr>
                <w:rFonts w:eastAsia="Calibri"/>
              </w:rPr>
              <w:t>00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11D2AD" w14:textId="0E47E0F8" w:rsidR="00AC1E8C" w:rsidRPr="00883722" w:rsidRDefault="00AC1E8C">
            <w:pPr>
              <w:spacing w:after="0" w:line="259" w:lineRule="auto"/>
              <w:ind w:left="0" w:right="50" w:firstLine="0"/>
              <w:jc w:val="right"/>
            </w:pP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CC26B8" w14:textId="6F2A8F44" w:rsidR="00AC1E8C" w:rsidRPr="00883722" w:rsidRDefault="004F1382">
            <w:pPr>
              <w:spacing w:after="0" w:line="259" w:lineRule="auto"/>
              <w:ind w:left="0" w:right="50" w:firstLine="0"/>
              <w:jc w:val="right"/>
            </w:pPr>
            <w:r>
              <w:rPr>
                <w:rFonts w:eastAsia="Calibri"/>
              </w:rPr>
              <w:t>27</w:t>
            </w:r>
            <w:r w:rsidR="0036235A" w:rsidRPr="00883722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154</w:t>
            </w:r>
            <w:r w:rsidR="0036235A" w:rsidRPr="00883722">
              <w:rPr>
                <w:rFonts w:eastAsia="Calibri"/>
              </w:rPr>
              <w:t xml:space="preserve">,00 </w:t>
            </w:r>
          </w:p>
        </w:tc>
      </w:tr>
      <w:tr w:rsidR="00AC1E8C" w14:paraId="73A40E47" w14:textId="77777777" w:rsidTr="00D8022A">
        <w:trPr>
          <w:trHeight w:val="170"/>
        </w:trPr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D32EA" w14:textId="77777777" w:rsidR="00AC1E8C" w:rsidRPr="00883722" w:rsidRDefault="0036235A">
            <w:pPr>
              <w:spacing w:after="0" w:line="259" w:lineRule="auto"/>
              <w:ind w:left="0" w:right="51" w:firstLine="0"/>
              <w:jc w:val="center"/>
            </w:pPr>
            <w:r w:rsidRPr="00883722">
              <w:rPr>
                <w:rFonts w:eastAsia="Calibri"/>
              </w:rPr>
              <w:t xml:space="preserve">08.3.0 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E72AA7" w14:textId="77777777" w:rsidR="00AC1E8C" w:rsidRPr="00883722" w:rsidRDefault="00AC1E8C">
            <w:pPr>
              <w:spacing w:after="0" w:line="259" w:lineRule="auto"/>
              <w:ind w:left="0" w:right="2" w:firstLine="0"/>
              <w:jc w:val="right"/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5C2068" w14:textId="497144C0" w:rsidR="00AC1E8C" w:rsidRPr="00883722" w:rsidRDefault="004F1382">
            <w:pPr>
              <w:spacing w:after="0" w:line="259" w:lineRule="auto"/>
              <w:ind w:left="0" w:right="49" w:firstLine="0"/>
              <w:jc w:val="right"/>
            </w:pPr>
            <w:r>
              <w:rPr>
                <w:rFonts w:eastAsia="Calibri"/>
              </w:rPr>
              <w:t>5</w:t>
            </w:r>
            <w:r w:rsidR="0036235A" w:rsidRPr="00883722">
              <w:rPr>
                <w:rFonts w:eastAsia="Calibri"/>
              </w:rPr>
              <w:t xml:space="preserve">24,00 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542A85" w14:textId="79F8242A" w:rsidR="00AC1E8C" w:rsidRPr="00883722" w:rsidRDefault="004F1382">
            <w:pPr>
              <w:spacing w:after="0" w:line="259" w:lineRule="auto"/>
              <w:ind w:left="0" w:right="52" w:firstLine="0"/>
              <w:jc w:val="right"/>
            </w:pPr>
            <w:r>
              <w:rPr>
                <w:rFonts w:eastAsia="Calibri"/>
              </w:rPr>
              <w:t>9</w:t>
            </w:r>
            <w:r w:rsidR="0036235A" w:rsidRPr="00883722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5</w:t>
            </w:r>
            <w:r w:rsidR="0036235A" w:rsidRPr="00883722">
              <w:rPr>
                <w:rFonts w:eastAsia="Calibri"/>
              </w:rPr>
              <w:t xml:space="preserve">00,00 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F00A27" w14:textId="77777777" w:rsidR="00AC1E8C" w:rsidRPr="00883722" w:rsidRDefault="00AC1E8C">
            <w:pPr>
              <w:spacing w:after="0" w:line="259" w:lineRule="auto"/>
              <w:ind w:left="0" w:right="0" w:firstLine="0"/>
              <w:jc w:val="right"/>
            </w:pP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C27234" w14:textId="735FEA02" w:rsidR="00AC1E8C" w:rsidRPr="00883722" w:rsidRDefault="004F1382">
            <w:pPr>
              <w:spacing w:after="0" w:line="259" w:lineRule="auto"/>
              <w:ind w:left="0" w:right="50" w:firstLine="0"/>
              <w:jc w:val="right"/>
            </w:pPr>
            <w:r>
              <w:rPr>
                <w:rFonts w:eastAsia="Calibri"/>
              </w:rPr>
              <w:t>10</w:t>
            </w:r>
            <w:r w:rsidR="0036235A" w:rsidRPr="00883722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024</w:t>
            </w:r>
            <w:r w:rsidR="0036235A" w:rsidRPr="00883722">
              <w:rPr>
                <w:rFonts w:eastAsia="Calibri"/>
              </w:rPr>
              <w:t xml:space="preserve">,00 </w:t>
            </w:r>
          </w:p>
        </w:tc>
      </w:tr>
      <w:tr w:rsidR="00AC1E8C" w14:paraId="0BB3E194" w14:textId="77777777" w:rsidTr="00D8022A">
        <w:trPr>
          <w:trHeight w:val="170"/>
        </w:trPr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C4AE61" w14:textId="77777777" w:rsidR="00AC1E8C" w:rsidRPr="00883722" w:rsidRDefault="0036235A">
            <w:pPr>
              <w:spacing w:after="0" w:line="259" w:lineRule="auto"/>
              <w:ind w:left="0" w:right="51" w:firstLine="0"/>
              <w:jc w:val="center"/>
            </w:pPr>
            <w:r w:rsidRPr="00883722">
              <w:rPr>
                <w:rFonts w:eastAsia="Calibri"/>
              </w:rPr>
              <w:t xml:space="preserve">09.5.0 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62B15A" w14:textId="77777777" w:rsidR="00AC1E8C" w:rsidRPr="00883722" w:rsidRDefault="00AC1E8C">
            <w:pPr>
              <w:spacing w:after="0" w:line="259" w:lineRule="auto"/>
              <w:ind w:left="0" w:right="2" w:firstLine="0"/>
              <w:jc w:val="right"/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83ABC1D" w14:textId="77777777" w:rsidR="00AC1E8C" w:rsidRPr="00883722" w:rsidRDefault="00AC1E8C">
            <w:pPr>
              <w:spacing w:after="0" w:line="259" w:lineRule="auto"/>
              <w:ind w:left="0" w:right="0" w:firstLine="0"/>
              <w:jc w:val="right"/>
            </w:pP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4F6606" w14:textId="621EEC12" w:rsidR="00AC1E8C" w:rsidRPr="00883722" w:rsidRDefault="004F1382">
            <w:pPr>
              <w:spacing w:after="0" w:line="259" w:lineRule="auto"/>
              <w:ind w:left="0" w:right="51" w:firstLine="0"/>
              <w:jc w:val="right"/>
            </w:pPr>
            <w:r>
              <w:rPr>
                <w:rFonts w:eastAsia="Calibri"/>
              </w:rPr>
              <w:t>6</w:t>
            </w:r>
            <w:r w:rsidR="0036235A" w:rsidRPr="00883722">
              <w:rPr>
                <w:rFonts w:eastAsia="Calibri"/>
              </w:rPr>
              <w:t xml:space="preserve"> 000,00 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09C494" w14:textId="77777777" w:rsidR="00AC1E8C" w:rsidRPr="00883722" w:rsidRDefault="00AC1E8C">
            <w:pPr>
              <w:spacing w:after="0" w:line="259" w:lineRule="auto"/>
              <w:ind w:left="0" w:right="0" w:firstLine="0"/>
              <w:jc w:val="right"/>
            </w:pP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C737C9" w14:textId="34CF7796" w:rsidR="00AC1E8C" w:rsidRPr="00883722" w:rsidRDefault="004F1382">
            <w:pPr>
              <w:spacing w:after="0" w:line="259" w:lineRule="auto"/>
              <w:ind w:left="0" w:right="49" w:firstLine="0"/>
              <w:jc w:val="right"/>
            </w:pPr>
            <w:r>
              <w:rPr>
                <w:rFonts w:eastAsia="Calibri"/>
              </w:rPr>
              <w:t>6</w:t>
            </w:r>
            <w:r w:rsidR="0036235A" w:rsidRPr="00883722">
              <w:rPr>
                <w:rFonts w:eastAsia="Calibri"/>
              </w:rPr>
              <w:t xml:space="preserve"> 000,00 </w:t>
            </w:r>
          </w:p>
        </w:tc>
      </w:tr>
      <w:tr w:rsidR="00AC1E8C" w14:paraId="35743DA6" w14:textId="77777777" w:rsidTr="00D8022A">
        <w:trPr>
          <w:trHeight w:val="170"/>
        </w:trPr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E1B027" w14:textId="77777777" w:rsidR="00AC1E8C" w:rsidRPr="00883722" w:rsidRDefault="0036235A">
            <w:pPr>
              <w:spacing w:after="0" w:line="259" w:lineRule="auto"/>
              <w:ind w:left="0" w:right="51" w:firstLine="0"/>
              <w:jc w:val="center"/>
            </w:pPr>
            <w:r w:rsidRPr="00883722">
              <w:rPr>
                <w:rFonts w:eastAsia="Calibri"/>
              </w:rPr>
              <w:t xml:space="preserve">10.2.0 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32F834A" w14:textId="77777777" w:rsidR="00AC1E8C" w:rsidRPr="00883722" w:rsidRDefault="00AC1E8C">
            <w:pPr>
              <w:spacing w:after="0" w:line="259" w:lineRule="auto"/>
              <w:ind w:left="0" w:right="2" w:firstLine="0"/>
              <w:jc w:val="right"/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CC6D6C" w14:textId="77777777" w:rsidR="00AC1E8C" w:rsidRPr="00883722" w:rsidRDefault="0036235A">
            <w:pPr>
              <w:spacing w:after="0" w:line="259" w:lineRule="auto"/>
              <w:ind w:left="0" w:right="49" w:firstLine="0"/>
              <w:jc w:val="right"/>
            </w:pPr>
            <w:r w:rsidRPr="00883722">
              <w:rPr>
                <w:rFonts w:eastAsia="Calibri"/>
              </w:rPr>
              <w:t xml:space="preserve">1 398,00 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8EA346" w14:textId="15B51FC5" w:rsidR="00AC1E8C" w:rsidRPr="00883722" w:rsidRDefault="004F1382">
            <w:pPr>
              <w:spacing w:after="0" w:line="259" w:lineRule="auto"/>
              <w:ind w:left="0" w:right="52" w:firstLine="0"/>
              <w:jc w:val="right"/>
            </w:pPr>
            <w:r>
              <w:rPr>
                <w:rFonts w:eastAsia="Calibri"/>
              </w:rPr>
              <w:t>9</w:t>
            </w:r>
            <w:r w:rsidR="004C2D96" w:rsidRPr="00883722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218</w:t>
            </w:r>
            <w:r w:rsidR="0036235A" w:rsidRPr="00883722">
              <w:rPr>
                <w:rFonts w:eastAsia="Calibri"/>
              </w:rPr>
              <w:t>,</w:t>
            </w:r>
            <w:r>
              <w:rPr>
                <w:rFonts w:eastAsia="Calibri"/>
              </w:rPr>
              <w:t>9</w:t>
            </w:r>
            <w:r w:rsidR="0036235A" w:rsidRPr="00883722">
              <w:rPr>
                <w:rFonts w:eastAsia="Calibri"/>
              </w:rPr>
              <w:t xml:space="preserve">0 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1A9981" w14:textId="389AC739" w:rsidR="00AC1E8C" w:rsidRPr="00883722" w:rsidRDefault="004F1382">
            <w:pPr>
              <w:spacing w:after="0" w:line="259" w:lineRule="auto"/>
              <w:ind w:left="0" w:right="49" w:firstLine="0"/>
              <w:jc w:val="right"/>
            </w:pPr>
            <w:r>
              <w:rPr>
                <w:rFonts w:eastAsia="Calibri"/>
              </w:rPr>
              <w:t>8 0</w:t>
            </w:r>
            <w:r w:rsidR="0036235A" w:rsidRPr="00883722">
              <w:rPr>
                <w:rFonts w:eastAsia="Calibri"/>
              </w:rPr>
              <w:t xml:space="preserve">00,00 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7FEB57" w14:textId="039FA7A8" w:rsidR="00AC1E8C" w:rsidRPr="00883722" w:rsidRDefault="009A6FA6">
            <w:pPr>
              <w:spacing w:after="0" w:line="259" w:lineRule="auto"/>
              <w:ind w:left="0" w:right="50" w:firstLine="0"/>
              <w:jc w:val="right"/>
            </w:pPr>
            <w:r w:rsidRPr="00883722">
              <w:rPr>
                <w:rFonts w:eastAsia="Calibri"/>
              </w:rPr>
              <w:t>1</w:t>
            </w:r>
            <w:r w:rsidR="004F1382">
              <w:rPr>
                <w:rFonts w:eastAsia="Calibri"/>
              </w:rPr>
              <w:t>8</w:t>
            </w:r>
            <w:r w:rsidR="004C2D96" w:rsidRPr="00883722">
              <w:rPr>
                <w:rFonts w:eastAsia="Calibri"/>
              </w:rPr>
              <w:t xml:space="preserve"> </w:t>
            </w:r>
            <w:r w:rsidR="004F1382">
              <w:rPr>
                <w:rFonts w:eastAsia="Calibri"/>
              </w:rPr>
              <w:t>616</w:t>
            </w:r>
            <w:r w:rsidR="0036235A" w:rsidRPr="00883722">
              <w:rPr>
                <w:rFonts w:eastAsia="Calibri"/>
              </w:rPr>
              <w:t>,</w:t>
            </w:r>
            <w:r w:rsidR="004F1382">
              <w:rPr>
                <w:rFonts w:eastAsia="Calibri"/>
              </w:rPr>
              <w:t>9</w:t>
            </w:r>
            <w:r w:rsidR="0036235A" w:rsidRPr="00883722">
              <w:rPr>
                <w:rFonts w:eastAsia="Calibri"/>
              </w:rPr>
              <w:t xml:space="preserve">0 </w:t>
            </w:r>
          </w:p>
        </w:tc>
      </w:tr>
      <w:tr w:rsidR="00AC1E8C" w14:paraId="4255FD92" w14:textId="77777777" w:rsidTr="00D8022A">
        <w:trPr>
          <w:trHeight w:val="170"/>
        </w:trPr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6DE95D" w14:textId="77777777" w:rsidR="00AC1E8C" w:rsidRPr="00883722" w:rsidRDefault="0036235A">
            <w:pPr>
              <w:spacing w:after="0" w:line="259" w:lineRule="auto"/>
              <w:ind w:left="0" w:right="51" w:firstLine="0"/>
              <w:jc w:val="center"/>
            </w:pPr>
            <w:r w:rsidRPr="00883722">
              <w:rPr>
                <w:rFonts w:eastAsia="Calibri"/>
              </w:rPr>
              <w:t xml:space="preserve">10.7.0 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9E6961" w14:textId="77777777" w:rsidR="00AC1E8C" w:rsidRPr="00883722" w:rsidRDefault="00AC1E8C">
            <w:pPr>
              <w:spacing w:after="0" w:line="259" w:lineRule="auto"/>
              <w:ind w:left="0" w:right="2" w:firstLine="0"/>
              <w:jc w:val="right"/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E3D8AD9" w14:textId="77777777" w:rsidR="00AC1E8C" w:rsidRPr="00883722" w:rsidRDefault="00AC1E8C">
            <w:pPr>
              <w:spacing w:after="0" w:line="259" w:lineRule="auto"/>
              <w:ind w:left="0" w:right="0" w:firstLine="0"/>
              <w:jc w:val="right"/>
            </w:pP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049428" w14:textId="77777777" w:rsidR="00AC1E8C" w:rsidRPr="00883722" w:rsidRDefault="00AC1E8C">
            <w:pPr>
              <w:spacing w:after="0" w:line="259" w:lineRule="auto"/>
              <w:ind w:left="0" w:right="2" w:firstLine="0"/>
              <w:jc w:val="right"/>
            </w:pP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B4769B" w14:textId="06A20CBC" w:rsidR="00AC1E8C" w:rsidRPr="00883722" w:rsidRDefault="004F1382">
            <w:pPr>
              <w:spacing w:after="0" w:line="259" w:lineRule="auto"/>
              <w:ind w:left="0" w:right="49" w:firstLine="0"/>
              <w:jc w:val="right"/>
            </w:pPr>
            <w:r>
              <w:rPr>
                <w:rFonts w:eastAsia="Calibri"/>
              </w:rPr>
              <w:t>28</w:t>
            </w:r>
            <w:r w:rsidR="0036235A" w:rsidRPr="00883722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454</w:t>
            </w:r>
            <w:r w:rsidR="0036235A" w:rsidRPr="00883722">
              <w:rPr>
                <w:rFonts w:eastAsia="Calibri"/>
              </w:rPr>
              <w:t>,</w:t>
            </w:r>
            <w:r>
              <w:rPr>
                <w:rFonts w:eastAsia="Calibri"/>
              </w:rPr>
              <w:t>5</w:t>
            </w:r>
            <w:r w:rsidR="0036235A" w:rsidRPr="00883722">
              <w:rPr>
                <w:rFonts w:eastAsia="Calibri"/>
              </w:rPr>
              <w:t xml:space="preserve">0 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36FB5C" w14:textId="771EABF1" w:rsidR="00AC1E8C" w:rsidRPr="00883722" w:rsidRDefault="004F1382">
            <w:pPr>
              <w:spacing w:after="0" w:line="259" w:lineRule="auto"/>
              <w:ind w:left="0" w:right="49" w:firstLine="0"/>
              <w:jc w:val="right"/>
            </w:pPr>
            <w:r>
              <w:rPr>
                <w:rFonts w:eastAsia="Calibri"/>
              </w:rPr>
              <w:t>28</w:t>
            </w:r>
            <w:r w:rsidR="0036235A" w:rsidRPr="00883722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454</w:t>
            </w:r>
            <w:r w:rsidR="0036235A" w:rsidRPr="00883722">
              <w:rPr>
                <w:rFonts w:eastAsia="Calibri"/>
              </w:rPr>
              <w:t>,</w:t>
            </w:r>
            <w:r>
              <w:rPr>
                <w:rFonts w:eastAsia="Calibri"/>
              </w:rPr>
              <w:t>5</w:t>
            </w:r>
            <w:r w:rsidR="0036235A" w:rsidRPr="00883722">
              <w:rPr>
                <w:rFonts w:eastAsia="Calibri"/>
              </w:rPr>
              <w:t xml:space="preserve">0 </w:t>
            </w:r>
          </w:p>
        </w:tc>
      </w:tr>
      <w:tr w:rsidR="00AC1E8C" w14:paraId="096BE194" w14:textId="77777777" w:rsidTr="00D8022A">
        <w:trPr>
          <w:trHeight w:val="170"/>
        </w:trPr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D9B55" w14:textId="77777777" w:rsidR="00AC1E8C" w:rsidRPr="00883722" w:rsidRDefault="0036235A">
            <w:pPr>
              <w:spacing w:after="0" w:line="259" w:lineRule="auto"/>
              <w:ind w:left="0" w:right="52" w:firstLine="0"/>
              <w:jc w:val="center"/>
            </w:pPr>
            <w:r w:rsidRPr="00883722">
              <w:rPr>
                <w:rFonts w:eastAsia="Calibri"/>
                <w:b/>
              </w:rPr>
              <w:t xml:space="preserve">SPOLU 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6D0F27" w14:textId="0F4231E9" w:rsidR="00AC1E8C" w:rsidRPr="00883722" w:rsidRDefault="00210408">
            <w:pPr>
              <w:spacing w:after="0" w:line="259" w:lineRule="auto"/>
              <w:ind w:left="0" w:right="52" w:firstLine="0"/>
              <w:jc w:val="right"/>
            </w:pPr>
            <w:r w:rsidRPr="00883722">
              <w:rPr>
                <w:rFonts w:eastAsia="Calibri"/>
                <w:b/>
              </w:rPr>
              <w:t>7</w:t>
            </w:r>
            <w:r w:rsidR="00720F2F">
              <w:rPr>
                <w:rFonts w:eastAsia="Calibri"/>
                <w:b/>
              </w:rPr>
              <w:t>17</w:t>
            </w:r>
            <w:r w:rsidRPr="00883722">
              <w:rPr>
                <w:rFonts w:eastAsia="Calibri"/>
                <w:b/>
              </w:rPr>
              <w:t xml:space="preserve"> </w:t>
            </w:r>
            <w:r w:rsidR="00720F2F">
              <w:rPr>
                <w:rFonts w:eastAsia="Calibri"/>
                <w:b/>
              </w:rPr>
              <w:t>963</w:t>
            </w:r>
            <w:r w:rsidR="0036235A" w:rsidRPr="00883722">
              <w:rPr>
                <w:rFonts w:eastAsia="Calibri"/>
                <w:b/>
              </w:rPr>
              <w:t>,</w:t>
            </w:r>
            <w:r w:rsidR="00720F2F">
              <w:rPr>
                <w:rFonts w:eastAsia="Calibri"/>
                <w:b/>
              </w:rPr>
              <w:t>69</w:t>
            </w:r>
            <w:r w:rsidR="0036235A" w:rsidRPr="00883722">
              <w:rPr>
                <w:rFonts w:eastAsia="Calibri"/>
                <w:b/>
              </w:rPr>
              <w:t xml:space="preserve"> 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EB2DFF" w14:textId="3414F5CF" w:rsidR="00AC1E8C" w:rsidRPr="00883722" w:rsidRDefault="00210408" w:rsidP="004C2D96">
            <w:pPr>
              <w:spacing w:after="0" w:line="259" w:lineRule="auto"/>
              <w:ind w:left="0" w:right="0" w:firstLine="0"/>
              <w:jc w:val="right"/>
            </w:pPr>
            <w:r w:rsidRPr="00883722">
              <w:rPr>
                <w:rFonts w:eastAsia="Calibri"/>
                <w:b/>
              </w:rPr>
              <w:t>2</w:t>
            </w:r>
            <w:r w:rsidR="00720F2F">
              <w:rPr>
                <w:rFonts w:eastAsia="Calibri"/>
                <w:b/>
              </w:rPr>
              <w:t>84</w:t>
            </w:r>
            <w:r w:rsidRPr="00883722">
              <w:rPr>
                <w:rFonts w:eastAsia="Calibri"/>
                <w:b/>
              </w:rPr>
              <w:t> </w:t>
            </w:r>
            <w:r w:rsidR="00720F2F">
              <w:rPr>
                <w:rFonts w:eastAsia="Calibri"/>
                <w:b/>
              </w:rPr>
              <w:t>901</w:t>
            </w:r>
            <w:r w:rsidRPr="00883722">
              <w:rPr>
                <w:rFonts w:eastAsia="Calibri"/>
                <w:b/>
              </w:rPr>
              <w:t>,</w:t>
            </w:r>
            <w:r w:rsidR="00720F2F">
              <w:rPr>
                <w:rFonts w:eastAsia="Calibri"/>
                <w:b/>
              </w:rPr>
              <w:t>00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507FF3" w14:textId="1D608A9E" w:rsidR="00AC1E8C" w:rsidRPr="00883722" w:rsidRDefault="00720F2F">
            <w:pPr>
              <w:spacing w:after="0" w:line="259" w:lineRule="auto"/>
              <w:ind w:left="0" w:right="51" w:firstLine="0"/>
              <w:jc w:val="right"/>
            </w:pPr>
            <w:r>
              <w:rPr>
                <w:rFonts w:eastAsia="Calibri"/>
                <w:b/>
              </w:rPr>
              <w:t>831</w:t>
            </w:r>
            <w:r w:rsidR="00210408" w:rsidRPr="00883722">
              <w:rPr>
                <w:rFonts w:eastAsia="Calibri"/>
                <w:b/>
              </w:rPr>
              <w:t> </w:t>
            </w:r>
            <w:r>
              <w:rPr>
                <w:rFonts w:eastAsia="Calibri"/>
                <w:b/>
              </w:rPr>
              <w:t>839</w:t>
            </w:r>
            <w:r w:rsidR="00210408" w:rsidRPr="00883722">
              <w:rPr>
                <w:rFonts w:eastAsia="Calibri"/>
                <w:b/>
              </w:rPr>
              <w:t>,</w:t>
            </w:r>
            <w:r>
              <w:rPr>
                <w:rFonts w:eastAsia="Calibri"/>
                <w:b/>
              </w:rPr>
              <w:t>58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499845" w14:textId="5D6D6215" w:rsidR="00AC1E8C" w:rsidRPr="00883722" w:rsidRDefault="00720F2F">
            <w:pPr>
              <w:spacing w:after="0" w:line="259" w:lineRule="auto"/>
              <w:ind w:left="0" w:right="50" w:firstLine="0"/>
              <w:jc w:val="right"/>
            </w:pPr>
            <w:r>
              <w:rPr>
                <w:rFonts w:eastAsia="Calibri"/>
                <w:b/>
              </w:rPr>
              <w:t>100</w:t>
            </w:r>
            <w:r w:rsidR="00AC7262" w:rsidRPr="00883722">
              <w:rPr>
                <w:rFonts w:eastAsia="Calibri"/>
                <w:b/>
              </w:rPr>
              <w:t> </w:t>
            </w:r>
            <w:r>
              <w:rPr>
                <w:rFonts w:eastAsia="Calibri"/>
                <w:b/>
              </w:rPr>
              <w:t>254</w:t>
            </w:r>
            <w:r w:rsidR="00AC7262" w:rsidRPr="00883722">
              <w:rPr>
                <w:rFonts w:eastAsia="Calibri"/>
                <w:b/>
              </w:rPr>
              <w:t>,</w:t>
            </w:r>
            <w:r>
              <w:rPr>
                <w:rFonts w:eastAsia="Calibri"/>
                <w:b/>
              </w:rPr>
              <w:t>50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366CF" w14:textId="678B2A0C" w:rsidR="00AC1E8C" w:rsidRPr="00883722" w:rsidRDefault="00720F2F">
            <w:pPr>
              <w:spacing w:after="0" w:line="259" w:lineRule="auto"/>
              <w:ind w:left="0" w:right="49" w:firstLine="0"/>
              <w:jc w:val="right"/>
            </w:pPr>
            <w:r>
              <w:rPr>
                <w:rFonts w:eastAsia="Calibri"/>
                <w:b/>
              </w:rPr>
              <w:t>1 934 958,77</w:t>
            </w:r>
          </w:p>
        </w:tc>
      </w:tr>
    </w:tbl>
    <w:p w14:paraId="0AB99E18" w14:textId="6AED0F4B" w:rsidR="00AC1E8C" w:rsidRDefault="00AC1E8C" w:rsidP="004866B7">
      <w:pPr>
        <w:spacing w:after="0" w:line="240" w:lineRule="auto"/>
        <w:ind w:left="0" w:right="0" w:firstLine="0"/>
      </w:pPr>
    </w:p>
    <w:p w14:paraId="2370A7D5" w14:textId="33E36C53" w:rsidR="00FD798B" w:rsidRDefault="00FD798B" w:rsidP="004866B7">
      <w:pPr>
        <w:spacing w:after="0" w:line="240" w:lineRule="auto"/>
        <w:ind w:left="0" w:right="0" w:firstLine="0"/>
      </w:pPr>
    </w:p>
    <w:p w14:paraId="36BF6CBE" w14:textId="68BB7E87" w:rsidR="00FD798B" w:rsidRDefault="00FD798B" w:rsidP="004866B7">
      <w:pPr>
        <w:spacing w:after="0" w:line="240" w:lineRule="auto"/>
        <w:ind w:left="0" w:right="0" w:firstLine="0"/>
      </w:pPr>
    </w:p>
    <w:p w14:paraId="7BF1E226" w14:textId="77777777" w:rsidR="00FD798B" w:rsidRDefault="00FD798B" w:rsidP="004866B7">
      <w:pPr>
        <w:spacing w:after="0" w:line="240" w:lineRule="auto"/>
        <w:ind w:left="0" w:right="0" w:firstLine="0"/>
      </w:pPr>
    </w:p>
    <w:p w14:paraId="5A234C07" w14:textId="7ADE850C" w:rsidR="00196637" w:rsidRPr="00BF287D" w:rsidRDefault="00BF287D" w:rsidP="00196637">
      <w:pPr>
        <w:spacing w:after="158" w:line="259" w:lineRule="auto"/>
        <w:ind w:right="0" w:firstLine="133"/>
        <w:rPr>
          <w:b/>
          <w:bCs/>
        </w:rPr>
      </w:pPr>
      <w:r w:rsidRPr="00BF287D">
        <w:rPr>
          <w:b/>
          <w:bCs/>
        </w:rPr>
        <w:t>Vysvetlivky k funkčnej klasifikácii (FK):</w:t>
      </w:r>
    </w:p>
    <w:p w14:paraId="3CCDE1A3" w14:textId="489AE0FA" w:rsidR="00BF287D" w:rsidRPr="00BF287D" w:rsidRDefault="00BF287D" w:rsidP="00196637">
      <w:pPr>
        <w:pStyle w:val="Odsekzoznamu"/>
        <w:numPr>
          <w:ilvl w:val="2"/>
          <w:numId w:val="2"/>
        </w:numPr>
        <w:spacing w:after="0" w:line="240" w:lineRule="auto"/>
        <w:ind w:right="0" w:hanging="576"/>
        <w:rPr>
          <w:sz w:val="20"/>
          <w:szCs w:val="20"/>
        </w:rPr>
      </w:pPr>
      <w:r w:rsidRPr="00BF287D">
        <w:rPr>
          <w:sz w:val="20"/>
          <w:szCs w:val="20"/>
        </w:rPr>
        <w:t>Výkonné a zákonodarné orgány – aparát úradu</w:t>
      </w:r>
    </w:p>
    <w:p w14:paraId="4B13907D" w14:textId="0067B1CC" w:rsidR="00BF287D" w:rsidRPr="00BF287D" w:rsidRDefault="00BF287D" w:rsidP="00196637">
      <w:pPr>
        <w:pStyle w:val="Odsekzoznamu"/>
        <w:numPr>
          <w:ilvl w:val="2"/>
          <w:numId w:val="2"/>
        </w:numPr>
        <w:spacing w:after="0" w:line="240" w:lineRule="auto"/>
        <w:ind w:right="0" w:hanging="576"/>
        <w:rPr>
          <w:sz w:val="20"/>
          <w:szCs w:val="20"/>
        </w:rPr>
      </w:pPr>
      <w:r w:rsidRPr="00BF287D">
        <w:rPr>
          <w:sz w:val="20"/>
          <w:szCs w:val="20"/>
        </w:rPr>
        <w:t>Finančné a rozpočtové záležitosti</w:t>
      </w:r>
    </w:p>
    <w:p w14:paraId="251C7DE8" w14:textId="530E88F6" w:rsidR="00BF287D" w:rsidRPr="00BF287D" w:rsidRDefault="00BF287D" w:rsidP="00196637">
      <w:pPr>
        <w:spacing w:after="0" w:line="240" w:lineRule="auto"/>
        <w:ind w:left="282" w:right="0" w:firstLine="144"/>
        <w:rPr>
          <w:sz w:val="20"/>
          <w:szCs w:val="20"/>
        </w:rPr>
      </w:pPr>
      <w:r w:rsidRPr="00BF287D">
        <w:rPr>
          <w:sz w:val="20"/>
          <w:szCs w:val="20"/>
        </w:rPr>
        <w:lastRenderedPageBreak/>
        <w:t>01.3.3  Iné všeobecné služby – majetok</w:t>
      </w:r>
    </w:p>
    <w:p w14:paraId="302435DB" w14:textId="5BDA59B4" w:rsidR="00BF287D" w:rsidRPr="00BF287D" w:rsidRDefault="00BF287D" w:rsidP="00196637">
      <w:pPr>
        <w:spacing w:after="0" w:line="240" w:lineRule="auto"/>
        <w:ind w:left="282" w:right="0" w:firstLine="144"/>
        <w:rPr>
          <w:sz w:val="20"/>
          <w:szCs w:val="20"/>
        </w:rPr>
      </w:pPr>
      <w:r w:rsidRPr="00BF287D">
        <w:rPr>
          <w:sz w:val="20"/>
          <w:szCs w:val="20"/>
        </w:rPr>
        <w:t>04.5.1  Cestná doprava</w:t>
      </w:r>
    </w:p>
    <w:p w14:paraId="62B0277B" w14:textId="08B52B87" w:rsidR="00BF287D" w:rsidRPr="00BF287D" w:rsidRDefault="00BF287D" w:rsidP="00196637">
      <w:pPr>
        <w:spacing w:after="0" w:line="240" w:lineRule="auto"/>
        <w:ind w:left="282" w:right="0" w:firstLine="144"/>
        <w:rPr>
          <w:sz w:val="20"/>
          <w:szCs w:val="20"/>
        </w:rPr>
      </w:pPr>
      <w:r w:rsidRPr="00BF287D">
        <w:rPr>
          <w:sz w:val="20"/>
          <w:szCs w:val="20"/>
        </w:rPr>
        <w:t>05.2.0  Nakladanie s odpadovými vodami</w:t>
      </w:r>
    </w:p>
    <w:p w14:paraId="29539829" w14:textId="370CAF5C" w:rsidR="00BF287D" w:rsidRPr="00BF287D" w:rsidRDefault="00BF287D" w:rsidP="00196637">
      <w:pPr>
        <w:spacing w:after="0" w:line="240" w:lineRule="auto"/>
        <w:ind w:left="282" w:right="0" w:firstLine="144"/>
        <w:rPr>
          <w:sz w:val="20"/>
          <w:szCs w:val="20"/>
        </w:rPr>
      </w:pPr>
      <w:r w:rsidRPr="00BF287D">
        <w:rPr>
          <w:sz w:val="20"/>
          <w:szCs w:val="20"/>
        </w:rPr>
        <w:t>05.3.0  Znižovanie znečistenia</w:t>
      </w:r>
    </w:p>
    <w:p w14:paraId="7CB03AFA" w14:textId="424D96D9" w:rsidR="00BF287D" w:rsidRPr="00BF287D" w:rsidRDefault="00BF287D" w:rsidP="00196637">
      <w:pPr>
        <w:spacing w:after="0" w:line="240" w:lineRule="auto"/>
        <w:ind w:left="282" w:right="0" w:firstLine="144"/>
        <w:rPr>
          <w:sz w:val="20"/>
          <w:szCs w:val="20"/>
        </w:rPr>
      </w:pPr>
      <w:r w:rsidRPr="00BF287D">
        <w:rPr>
          <w:sz w:val="20"/>
          <w:szCs w:val="20"/>
        </w:rPr>
        <w:t>05.6.0  Ochrana životného prostredia</w:t>
      </w:r>
    </w:p>
    <w:p w14:paraId="35A0D9AD" w14:textId="3FE08BC2" w:rsidR="00BF287D" w:rsidRDefault="00BF287D" w:rsidP="00196637">
      <w:pPr>
        <w:spacing w:after="0" w:line="240" w:lineRule="auto"/>
        <w:ind w:left="282" w:right="0" w:firstLine="144"/>
        <w:rPr>
          <w:sz w:val="20"/>
          <w:szCs w:val="20"/>
        </w:rPr>
      </w:pPr>
      <w:r w:rsidRPr="00BF287D">
        <w:rPr>
          <w:sz w:val="20"/>
          <w:szCs w:val="20"/>
        </w:rPr>
        <w:t>06.2.0  Rozvoj obcí</w:t>
      </w:r>
    </w:p>
    <w:p w14:paraId="245E6386" w14:textId="03B0C3D3" w:rsidR="00A57939" w:rsidRPr="00BF287D" w:rsidRDefault="00A57939" w:rsidP="00196637">
      <w:pPr>
        <w:spacing w:after="0" w:line="240" w:lineRule="auto"/>
        <w:ind w:left="282" w:right="0" w:firstLine="144"/>
        <w:rPr>
          <w:sz w:val="20"/>
          <w:szCs w:val="20"/>
        </w:rPr>
      </w:pPr>
      <w:r>
        <w:rPr>
          <w:sz w:val="20"/>
          <w:szCs w:val="20"/>
        </w:rPr>
        <w:t>07.4.0  Ochrana, podpora a rozvoj verejného zdravotníctva</w:t>
      </w:r>
    </w:p>
    <w:p w14:paraId="61F0D6C8" w14:textId="69A83F25" w:rsidR="00BF287D" w:rsidRPr="00BF287D" w:rsidRDefault="00BF287D" w:rsidP="00196637">
      <w:pPr>
        <w:spacing w:after="0" w:line="240" w:lineRule="auto"/>
        <w:ind w:left="282" w:right="0" w:firstLine="144"/>
        <w:rPr>
          <w:sz w:val="20"/>
          <w:szCs w:val="20"/>
        </w:rPr>
      </w:pPr>
      <w:r w:rsidRPr="00BF287D">
        <w:rPr>
          <w:sz w:val="20"/>
          <w:szCs w:val="20"/>
        </w:rPr>
        <w:t>08.1.0  Rekreačné a športové služby</w:t>
      </w:r>
    </w:p>
    <w:p w14:paraId="768B504B" w14:textId="4CC25F1F" w:rsidR="00BF287D" w:rsidRPr="00BF287D" w:rsidRDefault="00BF287D" w:rsidP="00196637">
      <w:pPr>
        <w:spacing w:after="0" w:line="240" w:lineRule="auto"/>
        <w:ind w:left="282" w:right="0" w:firstLine="144"/>
        <w:rPr>
          <w:sz w:val="20"/>
          <w:szCs w:val="20"/>
        </w:rPr>
      </w:pPr>
      <w:r w:rsidRPr="00BF287D">
        <w:rPr>
          <w:sz w:val="20"/>
          <w:szCs w:val="20"/>
        </w:rPr>
        <w:t>08.2.0  Kultúrne služby</w:t>
      </w:r>
    </w:p>
    <w:p w14:paraId="57C7F909" w14:textId="435CFAF1" w:rsidR="00BF287D" w:rsidRPr="00BF287D" w:rsidRDefault="00BF287D" w:rsidP="00196637">
      <w:pPr>
        <w:spacing w:after="0" w:line="240" w:lineRule="auto"/>
        <w:ind w:left="282" w:right="0" w:firstLine="144"/>
        <w:rPr>
          <w:sz w:val="20"/>
          <w:szCs w:val="20"/>
        </w:rPr>
      </w:pPr>
      <w:r w:rsidRPr="00BF287D">
        <w:rPr>
          <w:sz w:val="20"/>
          <w:szCs w:val="20"/>
        </w:rPr>
        <w:t xml:space="preserve">08.3.0  Vysielacie a vydavateľské služby – </w:t>
      </w:r>
      <w:proofErr w:type="spellStart"/>
      <w:r w:rsidRPr="00BF287D">
        <w:rPr>
          <w:sz w:val="20"/>
          <w:szCs w:val="20"/>
        </w:rPr>
        <w:t>KvaPka</w:t>
      </w:r>
      <w:proofErr w:type="spellEnd"/>
    </w:p>
    <w:p w14:paraId="6CD498E1" w14:textId="21BA6A6E" w:rsidR="00BF287D" w:rsidRPr="00BF287D" w:rsidRDefault="00BF287D" w:rsidP="00196637">
      <w:pPr>
        <w:spacing w:after="0" w:line="240" w:lineRule="auto"/>
        <w:ind w:left="282" w:right="0" w:firstLine="144"/>
        <w:rPr>
          <w:sz w:val="20"/>
          <w:szCs w:val="20"/>
        </w:rPr>
      </w:pPr>
      <w:r w:rsidRPr="00BF287D">
        <w:rPr>
          <w:sz w:val="20"/>
          <w:szCs w:val="20"/>
        </w:rPr>
        <w:t>09.5.0  Vzdelávanie</w:t>
      </w:r>
    </w:p>
    <w:p w14:paraId="0791C4C6" w14:textId="71F425C7" w:rsidR="00BF287D" w:rsidRPr="00BF287D" w:rsidRDefault="00BF287D" w:rsidP="00196637">
      <w:pPr>
        <w:spacing w:after="0" w:line="240" w:lineRule="auto"/>
        <w:ind w:left="282" w:right="0" w:firstLine="144"/>
        <w:rPr>
          <w:sz w:val="20"/>
          <w:szCs w:val="20"/>
        </w:rPr>
      </w:pPr>
      <w:r w:rsidRPr="00BF287D">
        <w:rPr>
          <w:sz w:val="20"/>
          <w:szCs w:val="20"/>
        </w:rPr>
        <w:t>10.2.0  Staroba</w:t>
      </w:r>
    </w:p>
    <w:p w14:paraId="5228286A" w14:textId="3AAAE9AB" w:rsidR="004866B7" w:rsidRDefault="00BF287D" w:rsidP="00D8022A">
      <w:pPr>
        <w:spacing w:after="0" w:line="240" w:lineRule="auto"/>
        <w:ind w:left="282" w:right="0" w:firstLine="144"/>
        <w:rPr>
          <w:sz w:val="20"/>
          <w:szCs w:val="20"/>
        </w:rPr>
      </w:pPr>
      <w:r w:rsidRPr="00BF287D">
        <w:rPr>
          <w:sz w:val="20"/>
          <w:szCs w:val="20"/>
        </w:rPr>
        <w:t>10.7.0  Sociálna pomoc občanom v hmotnej a sociálnej núdzi</w:t>
      </w:r>
    </w:p>
    <w:p w14:paraId="49D3057C" w14:textId="77777777" w:rsidR="00D8022A" w:rsidRPr="004866B7" w:rsidRDefault="00D8022A" w:rsidP="00D8022A">
      <w:pPr>
        <w:spacing w:after="0" w:line="240" w:lineRule="auto"/>
        <w:ind w:left="282" w:right="0" w:firstLine="144"/>
        <w:rPr>
          <w:sz w:val="20"/>
          <w:szCs w:val="20"/>
        </w:rPr>
      </w:pPr>
    </w:p>
    <w:p w14:paraId="351ABDC6" w14:textId="755953D3" w:rsidR="0055060F" w:rsidRPr="004866B7" w:rsidRDefault="00A61BBC" w:rsidP="004866B7">
      <w:pPr>
        <w:pStyle w:val="Popis"/>
        <w:keepNext/>
        <w:spacing w:after="0"/>
        <w:ind w:left="295" w:right="210" w:hanging="11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55060F" w:rsidRPr="004866B7">
        <w:rPr>
          <w:sz w:val="24"/>
          <w:szCs w:val="24"/>
        </w:rPr>
        <w:t xml:space="preserve">Upravený rozpočet bežných výdavkov </w:t>
      </w:r>
      <w:r w:rsidR="00FD798B">
        <w:rPr>
          <w:sz w:val="24"/>
          <w:szCs w:val="24"/>
        </w:rPr>
        <w:t>k 30.6.2022 – Funkčná klasifikácia</w:t>
      </w:r>
      <w:r w:rsidR="0055060F" w:rsidRPr="004866B7">
        <w:rPr>
          <w:sz w:val="24"/>
          <w:szCs w:val="24"/>
        </w:rPr>
        <w:t xml:space="preserve"> </w:t>
      </w:r>
    </w:p>
    <w:p w14:paraId="56C07697" w14:textId="2C4E7793" w:rsidR="00AC1E8C" w:rsidRDefault="008A15EB" w:rsidP="004866B7">
      <w:pPr>
        <w:spacing w:after="158" w:line="259" w:lineRule="auto"/>
        <w:ind w:left="283" w:right="0" w:firstLine="0"/>
      </w:pPr>
      <w:r>
        <w:t xml:space="preserve">    </w:t>
      </w:r>
      <w:r w:rsidR="00FD798B">
        <w:rPr>
          <w:noProof/>
        </w:rPr>
        <w:drawing>
          <wp:inline distT="0" distB="0" distL="0" distR="0" wp14:anchorId="531AC63C" wp14:editId="4533CBA1">
            <wp:extent cx="5815013" cy="3462338"/>
            <wp:effectExtent l="57150" t="57150" r="52705" b="43180"/>
            <wp:docPr id="17" name="Graf 17">
              <a:extLst xmlns:a="http://schemas.openxmlformats.org/drawingml/2006/main">
                <a:ext uri="{FF2B5EF4-FFF2-40B4-BE49-F238E27FC236}">
                  <a16:creationId xmlns:a16="http://schemas.microsoft.com/office/drawing/2014/main" id="{F75E0DCC-D8A5-A853-6DED-FB0BA85AD0D7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14:paraId="472E45A8" w14:textId="5F7D7B61" w:rsidR="004866B7" w:rsidRDefault="004866B7" w:rsidP="004866B7">
      <w:pPr>
        <w:spacing w:after="158" w:line="259" w:lineRule="auto"/>
        <w:ind w:left="283" w:right="0" w:firstLine="0"/>
      </w:pPr>
    </w:p>
    <w:tbl>
      <w:tblPr>
        <w:tblStyle w:val="TableGrid"/>
        <w:tblW w:w="8993" w:type="dxa"/>
        <w:tblInd w:w="358" w:type="dxa"/>
        <w:tblCellMar>
          <w:top w:w="48" w:type="dxa"/>
          <w:left w:w="108" w:type="dxa"/>
          <w:right w:w="20" w:type="dxa"/>
        </w:tblCellMar>
        <w:tblLook w:val="04A0" w:firstRow="1" w:lastRow="0" w:firstColumn="1" w:lastColumn="0" w:noHBand="0" w:noVBand="1"/>
      </w:tblPr>
      <w:tblGrid>
        <w:gridCol w:w="1480"/>
        <w:gridCol w:w="1277"/>
        <w:gridCol w:w="1275"/>
        <w:gridCol w:w="1984"/>
        <w:gridCol w:w="1418"/>
        <w:gridCol w:w="1559"/>
      </w:tblGrid>
      <w:tr w:rsidR="00196637" w14:paraId="2227D013" w14:textId="77777777" w:rsidTr="005640D9">
        <w:trPr>
          <w:trHeight w:val="310"/>
        </w:trPr>
        <w:tc>
          <w:tcPr>
            <w:tcW w:w="899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1FCDD3" w14:textId="4569B807" w:rsidR="00196637" w:rsidRPr="00883722" w:rsidRDefault="00196637">
            <w:pPr>
              <w:spacing w:after="160" w:line="259" w:lineRule="auto"/>
              <w:ind w:left="0" w:right="0" w:firstLine="0"/>
              <w:jc w:val="left"/>
            </w:pPr>
            <w:r w:rsidRPr="00883722">
              <w:rPr>
                <w:rFonts w:eastAsia="Calibri"/>
                <w:b/>
              </w:rPr>
              <w:t>Čerpanie rozpočtu bežných výdavkov k 30.6.202</w:t>
            </w:r>
            <w:r w:rsidR="00CA55CC">
              <w:rPr>
                <w:rFonts w:eastAsia="Calibri"/>
                <w:b/>
              </w:rPr>
              <w:t>2</w:t>
            </w:r>
          </w:p>
        </w:tc>
      </w:tr>
      <w:tr w:rsidR="00AC1E8C" w14:paraId="290E7269" w14:textId="77777777" w:rsidTr="0072675F">
        <w:trPr>
          <w:trHeight w:val="547"/>
        </w:trPr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663A1F" w14:textId="72773873" w:rsidR="00AC1E8C" w:rsidRPr="00883722" w:rsidRDefault="00196637" w:rsidP="0072675F">
            <w:pPr>
              <w:spacing w:after="0" w:line="259" w:lineRule="auto"/>
              <w:ind w:left="-42" w:right="0" w:firstLine="42"/>
              <w:jc w:val="center"/>
            </w:pPr>
            <w:r>
              <w:rPr>
                <w:rFonts w:eastAsia="Calibri"/>
                <w:b/>
              </w:rPr>
              <w:t>F</w:t>
            </w:r>
            <w:r w:rsidR="0036235A" w:rsidRPr="00883722">
              <w:rPr>
                <w:rFonts w:eastAsia="Calibri"/>
                <w:b/>
              </w:rPr>
              <w:t xml:space="preserve">unkčná klasifikácia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005510" w14:textId="77777777" w:rsidR="003A028B" w:rsidRDefault="0036235A" w:rsidP="00196637">
            <w:pPr>
              <w:spacing w:after="0" w:line="259" w:lineRule="auto"/>
              <w:ind w:left="84" w:right="0" w:firstLine="0"/>
              <w:jc w:val="center"/>
              <w:rPr>
                <w:rFonts w:eastAsia="Calibri"/>
                <w:b/>
              </w:rPr>
            </w:pPr>
            <w:r w:rsidRPr="00883722">
              <w:rPr>
                <w:rFonts w:eastAsia="Calibri"/>
                <w:b/>
              </w:rPr>
              <w:t>610</w:t>
            </w:r>
          </w:p>
          <w:p w14:paraId="28D0B392" w14:textId="25D3531C" w:rsidR="00AC1E8C" w:rsidRPr="00883722" w:rsidRDefault="003A028B" w:rsidP="00196637">
            <w:pPr>
              <w:spacing w:after="0" w:line="259" w:lineRule="auto"/>
              <w:ind w:left="84" w:right="0" w:firstLine="0"/>
              <w:jc w:val="center"/>
            </w:pPr>
            <w:r>
              <w:rPr>
                <w:rFonts w:eastAsia="Calibri"/>
                <w:b/>
              </w:rPr>
              <w:t>M</w:t>
            </w:r>
            <w:r w:rsidR="0036235A" w:rsidRPr="00883722">
              <w:rPr>
                <w:rFonts w:eastAsia="Calibri"/>
                <w:b/>
              </w:rPr>
              <w:t>zdy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85D24C" w14:textId="77777777" w:rsidR="003A028B" w:rsidRDefault="0036235A" w:rsidP="00196637">
            <w:pPr>
              <w:spacing w:after="0" w:line="259" w:lineRule="auto"/>
              <w:ind w:left="58" w:right="0" w:firstLine="0"/>
              <w:jc w:val="center"/>
              <w:rPr>
                <w:rFonts w:eastAsia="Calibri"/>
                <w:b/>
              </w:rPr>
            </w:pPr>
            <w:r w:rsidRPr="00883722">
              <w:rPr>
                <w:rFonts w:eastAsia="Calibri"/>
                <w:b/>
              </w:rPr>
              <w:t>620</w:t>
            </w:r>
          </w:p>
          <w:p w14:paraId="6985A8B3" w14:textId="61047192" w:rsidR="00AC1E8C" w:rsidRPr="00883722" w:rsidRDefault="003A028B" w:rsidP="00196637">
            <w:pPr>
              <w:spacing w:after="0" w:line="259" w:lineRule="auto"/>
              <w:ind w:left="58" w:right="0" w:firstLine="0"/>
              <w:jc w:val="center"/>
            </w:pPr>
            <w:r>
              <w:rPr>
                <w:rFonts w:eastAsia="Calibri"/>
                <w:b/>
              </w:rPr>
              <w:t>O</w:t>
            </w:r>
            <w:r w:rsidR="0036235A" w:rsidRPr="00883722">
              <w:rPr>
                <w:rFonts w:eastAsia="Calibri"/>
                <w:b/>
              </w:rPr>
              <w:t>dvody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6879496" w14:textId="37280D8C" w:rsidR="003A028B" w:rsidRDefault="0036235A" w:rsidP="00196637">
            <w:pPr>
              <w:spacing w:after="0" w:line="259" w:lineRule="auto"/>
              <w:ind w:left="0" w:right="0" w:firstLine="0"/>
              <w:jc w:val="center"/>
              <w:rPr>
                <w:rFonts w:eastAsia="Calibri"/>
                <w:b/>
              </w:rPr>
            </w:pPr>
            <w:r w:rsidRPr="00883722">
              <w:rPr>
                <w:rFonts w:eastAsia="Calibri"/>
                <w:b/>
              </w:rPr>
              <w:t>630</w:t>
            </w:r>
          </w:p>
          <w:p w14:paraId="47A5D1DD" w14:textId="169C8C6D" w:rsidR="00AC1E8C" w:rsidRPr="00883722" w:rsidRDefault="003A028B" w:rsidP="00196637">
            <w:pPr>
              <w:spacing w:after="0" w:line="259" w:lineRule="auto"/>
              <w:ind w:left="0" w:right="0" w:firstLine="0"/>
              <w:jc w:val="center"/>
            </w:pPr>
            <w:r>
              <w:rPr>
                <w:rFonts w:eastAsia="Calibri"/>
                <w:b/>
              </w:rPr>
              <w:t>T</w:t>
            </w:r>
            <w:r w:rsidR="0036235A" w:rsidRPr="00883722">
              <w:rPr>
                <w:rFonts w:eastAsia="Calibri"/>
                <w:b/>
              </w:rPr>
              <w:t>ovary a služby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F70E846" w14:textId="78B0AFBA" w:rsidR="00AC1E8C" w:rsidRPr="00883722" w:rsidRDefault="0036235A" w:rsidP="00196637">
            <w:pPr>
              <w:spacing w:after="0" w:line="259" w:lineRule="auto"/>
              <w:ind w:left="12" w:right="0" w:firstLine="0"/>
              <w:jc w:val="center"/>
            </w:pPr>
            <w:r w:rsidRPr="00883722">
              <w:rPr>
                <w:rFonts w:eastAsia="Calibri"/>
                <w:b/>
              </w:rPr>
              <w:t>640</w:t>
            </w:r>
            <w:r w:rsidR="003A028B">
              <w:rPr>
                <w:rFonts w:eastAsia="Calibri"/>
                <w:b/>
              </w:rPr>
              <w:t xml:space="preserve"> T</w:t>
            </w:r>
            <w:r w:rsidRPr="00883722">
              <w:rPr>
                <w:rFonts w:eastAsia="Calibri"/>
                <w:b/>
              </w:rPr>
              <w:t>ransfery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98B88DD" w14:textId="29DC8C2D" w:rsidR="00AC1E8C" w:rsidRPr="00883722" w:rsidRDefault="003A028B" w:rsidP="00196637">
            <w:pPr>
              <w:spacing w:after="0" w:line="259" w:lineRule="auto"/>
              <w:ind w:left="2" w:right="0" w:firstLine="0"/>
              <w:jc w:val="center"/>
            </w:pPr>
            <w:r>
              <w:rPr>
                <w:rFonts w:eastAsia="Calibri"/>
                <w:b/>
              </w:rPr>
              <w:t>B</w:t>
            </w:r>
            <w:r w:rsidR="0036235A" w:rsidRPr="00883722">
              <w:rPr>
                <w:rFonts w:eastAsia="Calibri"/>
                <w:b/>
              </w:rPr>
              <w:t xml:space="preserve">ežné </w:t>
            </w:r>
            <w:proofErr w:type="spellStart"/>
            <w:r w:rsidR="0036235A" w:rsidRPr="00883722">
              <w:rPr>
                <w:rFonts w:eastAsia="Calibri"/>
                <w:b/>
              </w:rPr>
              <w:t>výd</w:t>
            </w:r>
            <w:proofErr w:type="spellEnd"/>
            <w:r w:rsidR="00196637">
              <w:rPr>
                <w:rFonts w:eastAsia="Calibri"/>
                <w:b/>
              </w:rPr>
              <w:t>.</w:t>
            </w:r>
            <w:r w:rsidR="0036235A" w:rsidRPr="00883722">
              <w:rPr>
                <w:rFonts w:eastAsia="Calibri"/>
                <w:b/>
              </w:rPr>
              <w:t xml:space="preserve"> celkom:</w:t>
            </w:r>
          </w:p>
        </w:tc>
      </w:tr>
      <w:tr w:rsidR="00AC1E8C" w14:paraId="62B8C144" w14:textId="77777777" w:rsidTr="0072675F">
        <w:trPr>
          <w:trHeight w:val="310"/>
        </w:trPr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47DDBE" w14:textId="77777777" w:rsidR="00AC1E8C" w:rsidRPr="00883722" w:rsidRDefault="0036235A">
            <w:pPr>
              <w:spacing w:after="0" w:line="259" w:lineRule="auto"/>
              <w:ind w:left="0" w:right="92" w:firstLine="0"/>
              <w:jc w:val="center"/>
            </w:pPr>
            <w:r w:rsidRPr="00883722">
              <w:rPr>
                <w:rFonts w:eastAsia="Calibri"/>
              </w:rPr>
              <w:t xml:space="preserve">01.1.1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129353" w14:textId="07E67FDE" w:rsidR="00AC1E8C" w:rsidRPr="00883722" w:rsidRDefault="00DA1833">
            <w:pPr>
              <w:spacing w:after="0" w:line="259" w:lineRule="auto"/>
              <w:ind w:left="0" w:right="52" w:firstLine="0"/>
              <w:jc w:val="right"/>
            </w:pPr>
            <w:r w:rsidRPr="00883722">
              <w:rPr>
                <w:rFonts w:eastAsia="Calibri"/>
              </w:rPr>
              <w:t>2</w:t>
            </w:r>
            <w:r w:rsidR="00CA55CC">
              <w:rPr>
                <w:rFonts w:eastAsia="Calibri"/>
              </w:rPr>
              <w:t>47</w:t>
            </w:r>
            <w:r w:rsidRPr="00883722">
              <w:rPr>
                <w:rFonts w:eastAsia="Calibri"/>
              </w:rPr>
              <w:t> </w:t>
            </w:r>
            <w:r w:rsidR="00CA55CC">
              <w:rPr>
                <w:rFonts w:eastAsia="Calibri"/>
              </w:rPr>
              <w:t>693</w:t>
            </w:r>
            <w:r w:rsidRPr="00883722">
              <w:rPr>
                <w:rFonts w:eastAsia="Calibri"/>
              </w:rPr>
              <w:t>,</w:t>
            </w:r>
            <w:r w:rsidR="00CA55CC">
              <w:rPr>
                <w:rFonts w:eastAsia="Calibri"/>
              </w:rPr>
              <w:t>21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AA8DB3" w14:textId="4BF3CBBD" w:rsidR="00AC1E8C" w:rsidRPr="00883722" w:rsidRDefault="00CA55CC">
            <w:pPr>
              <w:spacing w:after="0" w:line="259" w:lineRule="auto"/>
              <w:ind w:left="0" w:right="49" w:firstLine="0"/>
              <w:jc w:val="right"/>
            </w:pPr>
            <w:r>
              <w:rPr>
                <w:rFonts w:eastAsia="Calibri"/>
              </w:rPr>
              <w:t>10</w:t>
            </w:r>
            <w:r w:rsidR="00DA1833" w:rsidRPr="00883722">
              <w:rPr>
                <w:rFonts w:eastAsia="Calibri"/>
              </w:rPr>
              <w:t>3 </w:t>
            </w:r>
            <w:r>
              <w:rPr>
                <w:rFonts w:eastAsia="Calibri"/>
              </w:rPr>
              <w:t>005</w:t>
            </w:r>
            <w:r w:rsidR="00DA1833" w:rsidRPr="00883722">
              <w:rPr>
                <w:rFonts w:eastAsia="Calibri"/>
              </w:rPr>
              <w:t>,0</w:t>
            </w:r>
            <w:r>
              <w:rPr>
                <w:rFonts w:eastAsia="Calibri"/>
              </w:rPr>
              <w:t>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0AEEDB" w14:textId="6859478B" w:rsidR="00AC1E8C" w:rsidRPr="00883722" w:rsidRDefault="00CA55CC">
            <w:pPr>
              <w:spacing w:after="0" w:line="259" w:lineRule="auto"/>
              <w:ind w:left="0" w:right="49" w:firstLine="0"/>
              <w:jc w:val="right"/>
            </w:pPr>
            <w:r>
              <w:rPr>
                <w:rFonts w:eastAsia="Calibri"/>
              </w:rPr>
              <w:t>85</w:t>
            </w:r>
            <w:r w:rsidR="00DA1833" w:rsidRPr="00883722">
              <w:rPr>
                <w:rFonts w:eastAsia="Calibri"/>
              </w:rPr>
              <w:t> </w:t>
            </w:r>
            <w:r>
              <w:rPr>
                <w:rFonts w:eastAsia="Calibri"/>
              </w:rPr>
              <w:t>195</w:t>
            </w:r>
            <w:r w:rsidR="00DA1833" w:rsidRPr="00883722">
              <w:rPr>
                <w:rFonts w:eastAsia="Calibri"/>
              </w:rPr>
              <w:t>,</w:t>
            </w:r>
            <w:r>
              <w:rPr>
                <w:rFonts w:eastAsia="Calibri"/>
              </w:rPr>
              <w:t>89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7A37CD" w14:textId="0F5C2BEF" w:rsidR="00AC1E8C" w:rsidRPr="00883722" w:rsidRDefault="00CA55CC">
            <w:pPr>
              <w:spacing w:after="0" w:line="259" w:lineRule="auto"/>
              <w:ind w:left="0" w:right="52" w:firstLine="0"/>
              <w:jc w:val="right"/>
            </w:pPr>
            <w:r>
              <w:rPr>
                <w:rFonts w:eastAsia="Calibri"/>
              </w:rPr>
              <w:t>8</w:t>
            </w:r>
            <w:r w:rsidR="0072675F" w:rsidRPr="00883722">
              <w:rPr>
                <w:rFonts w:eastAsia="Calibri"/>
              </w:rPr>
              <w:t> </w:t>
            </w:r>
            <w:r>
              <w:rPr>
                <w:rFonts w:eastAsia="Calibri"/>
              </w:rPr>
              <w:t>106</w:t>
            </w:r>
            <w:r w:rsidR="0072675F" w:rsidRPr="00883722">
              <w:rPr>
                <w:rFonts w:eastAsia="Calibri"/>
              </w:rPr>
              <w:t>,8</w:t>
            </w:r>
            <w:r>
              <w:rPr>
                <w:rFonts w:eastAsia="Calibri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BB9110" w14:textId="1BFD8E79" w:rsidR="00AC1E8C" w:rsidRPr="00883722" w:rsidRDefault="00252645">
            <w:pPr>
              <w:spacing w:after="0" w:line="259" w:lineRule="auto"/>
              <w:ind w:left="0" w:right="49" w:firstLine="0"/>
              <w:jc w:val="right"/>
            </w:pPr>
            <w:r w:rsidRPr="002A4A24">
              <w:rPr>
                <w:rFonts w:eastAsia="Calibri"/>
              </w:rPr>
              <w:t>4</w:t>
            </w:r>
            <w:r w:rsidR="00CA55CC" w:rsidRPr="002A4A24">
              <w:rPr>
                <w:rFonts w:eastAsia="Calibri"/>
              </w:rPr>
              <w:t>44</w:t>
            </w:r>
            <w:r w:rsidRPr="002A4A24">
              <w:rPr>
                <w:rFonts w:eastAsia="Calibri"/>
              </w:rPr>
              <w:t> </w:t>
            </w:r>
            <w:r w:rsidR="00CA55CC" w:rsidRPr="002A4A24">
              <w:rPr>
                <w:rFonts w:eastAsia="Calibri"/>
              </w:rPr>
              <w:t>001</w:t>
            </w:r>
            <w:r w:rsidRPr="002A4A24">
              <w:rPr>
                <w:rFonts w:eastAsia="Calibri"/>
              </w:rPr>
              <w:t>,</w:t>
            </w:r>
            <w:r w:rsidR="00CA55CC" w:rsidRPr="002A4A24">
              <w:rPr>
                <w:rFonts w:eastAsia="Calibri"/>
              </w:rPr>
              <w:t>0</w:t>
            </w:r>
            <w:r w:rsidRPr="002A4A24">
              <w:rPr>
                <w:rFonts w:eastAsia="Calibri"/>
              </w:rPr>
              <w:t>1</w:t>
            </w:r>
          </w:p>
        </w:tc>
      </w:tr>
      <w:tr w:rsidR="00AC1E8C" w14:paraId="522F05A1" w14:textId="77777777" w:rsidTr="0072675F">
        <w:trPr>
          <w:trHeight w:val="310"/>
        </w:trPr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DB3F38" w14:textId="77777777" w:rsidR="00AC1E8C" w:rsidRPr="00883722" w:rsidRDefault="0036235A">
            <w:pPr>
              <w:spacing w:after="0" w:line="259" w:lineRule="auto"/>
              <w:ind w:left="0" w:right="92" w:firstLine="0"/>
              <w:jc w:val="center"/>
            </w:pPr>
            <w:r w:rsidRPr="00883722">
              <w:rPr>
                <w:rFonts w:eastAsia="Calibri"/>
              </w:rPr>
              <w:t xml:space="preserve">01.1.2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A15284D" w14:textId="77777777" w:rsidR="00AC1E8C" w:rsidRPr="00883722" w:rsidRDefault="00AC1E8C">
            <w:pPr>
              <w:spacing w:after="0" w:line="259" w:lineRule="auto"/>
              <w:ind w:left="0" w:right="2" w:firstLine="0"/>
              <w:jc w:val="right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8B7ED76" w14:textId="77777777" w:rsidR="00AC1E8C" w:rsidRPr="00883722" w:rsidRDefault="00AC1E8C">
            <w:pPr>
              <w:spacing w:after="0" w:line="259" w:lineRule="auto"/>
              <w:ind w:left="0" w:right="0" w:firstLine="0"/>
              <w:jc w:val="right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1D9964" w14:textId="0171D7F6" w:rsidR="00AC1E8C" w:rsidRPr="00883722" w:rsidRDefault="00E15C1E">
            <w:pPr>
              <w:spacing w:after="0" w:line="259" w:lineRule="auto"/>
              <w:ind w:left="0" w:right="49" w:firstLine="0"/>
              <w:jc w:val="right"/>
            </w:pPr>
            <w:r>
              <w:rPr>
                <w:rFonts w:eastAsia="Calibri"/>
              </w:rPr>
              <w:t>3 718,50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1925CC9" w14:textId="77777777" w:rsidR="00AC1E8C" w:rsidRPr="00883722" w:rsidRDefault="00AC1E8C">
            <w:pPr>
              <w:spacing w:after="0" w:line="259" w:lineRule="auto"/>
              <w:ind w:left="0" w:right="2" w:firstLine="0"/>
              <w:jc w:val="right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FE3B20" w14:textId="3D9C8138" w:rsidR="00E15C1E" w:rsidRPr="00E15C1E" w:rsidRDefault="00E15C1E" w:rsidP="00E15C1E">
            <w:pPr>
              <w:spacing w:after="0" w:line="259" w:lineRule="auto"/>
              <w:ind w:left="0" w:right="49" w:firstLine="0"/>
              <w:jc w:val="right"/>
              <w:rPr>
                <w:rFonts w:eastAsia="Calibri"/>
              </w:rPr>
            </w:pPr>
            <w:r>
              <w:rPr>
                <w:rFonts w:eastAsia="Calibri"/>
              </w:rPr>
              <w:t>3 718,50</w:t>
            </w:r>
          </w:p>
        </w:tc>
      </w:tr>
      <w:tr w:rsidR="00AC1E8C" w14:paraId="6570BCB4" w14:textId="77777777" w:rsidTr="0072675F">
        <w:trPr>
          <w:trHeight w:val="310"/>
        </w:trPr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F7C482" w14:textId="77777777" w:rsidR="00AC1E8C" w:rsidRPr="00883722" w:rsidRDefault="0036235A">
            <w:pPr>
              <w:spacing w:after="0" w:line="259" w:lineRule="auto"/>
              <w:ind w:left="0" w:right="92" w:firstLine="0"/>
              <w:jc w:val="center"/>
            </w:pPr>
            <w:r w:rsidRPr="00883722">
              <w:rPr>
                <w:rFonts w:eastAsia="Calibri"/>
              </w:rPr>
              <w:t xml:space="preserve">01.3.3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3A92F4" w14:textId="7A53FDAC" w:rsidR="00AC1E8C" w:rsidRPr="00883722" w:rsidRDefault="00DA1833">
            <w:pPr>
              <w:spacing w:after="0" w:line="259" w:lineRule="auto"/>
              <w:ind w:left="0" w:right="52" w:firstLine="0"/>
              <w:jc w:val="right"/>
            </w:pPr>
            <w:r w:rsidRPr="00883722">
              <w:rPr>
                <w:rFonts w:eastAsia="Calibri"/>
              </w:rPr>
              <w:t>4</w:t>
            </w:r>
            <w:r w:rsidR="00E15C1E">
              <w:rPr>
                <w:rFonts w:eastAsia="Calibri"/>
              </w:rPr>
              <w:t>6</w:t>
            </w:r>
            <w:r w:rsidRPr="00883722">
              <w:rPr>
                <w:rFonts w:eastAsia="Calibri"/>
              </w:rPr>
              <w:t> 58</w:t>
            </w:r>
            <w:r w:rsidR="00E15C1E">
              <w:rPr>
                <w:rFonts w:eastAsia="Calibri"/>
              </w:rPr>
              <w:t>0</w:t>
            </w:r>
            <w:r w:rsidRPr="00883722">
              <w:rPr>
                <w:rFonts w:eastAsia="Calibri"/>
              </w:rPr>
              <w:t>,5</w:t>
            </w:r>
            <w:r w:rsidR="00E15C1E">
              <w:rPr>
                <w:rFonts w:eastAsia="Calibri"/>
              </w:rPr>
              <w:t>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2491DB" w14:textId="0F32BA3F" w:rsidR="00AC1E8C" w:rsidRPr="00883722" w:rsidRDefault="00DA1833">
            <w:pPr>
              <w:spacing w:after="0" w:line="259" w:lineRule="auto"/>
              <w:ind w:left="0" w:right="49" w:firstLine="0"/>
              <w:jc w:val="right"/>
            </w:pPr>
            <w:r w:rsidRPr="00883722">
              <w:rPr>
                <w:rFonts w:eastAsia="Calibri"/>
              </w:rPr>
              <w:t>1</w:t>
            </w:r>
            <w:r w:rsidR="00E15C1E">
              <w:rPr>
                <w:rFonts w:eastAsia="Calibri"/>
              </w:rPr>
              <w:t>6</w:t>
            </w:r>
            <w:r w:rsidRPr="00883722">
              <w:rPr>
                <w:rFonts w:eastAsia="Calibri"/>
              </w:rPr>
              <w:t> </w:t>
            </w:r>
            <w:r w:rsidR="00E15C1E">
              <w:rPr>
                <w:rFonts w:eastAsia="Calibri"/>
              </w:rPr>
              <w:t>279</w:t>
            </w:r>
            <w:r w:rsidRPr="00883722">
              <w:rPr>
                <w:rFonts w:eastAsia="Calibri"/>
              </w:rPr>
              <w:t>,</w:t>
            </w:r>
            <w:r w:rsidR="00E15C1E">
              <w:rPr>
                <w:rFonts w:eastAsia="Calibri"/>
              </w:rPr>
              <w:t>89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FC31BB" w14:textId="10E9568D" w:rsidR="00AC1E8C" w:rsidRPr="00883722" w:rsidRDefault="00E15C1E">
            <w:pPr>
              <w:spacing w:after="0" w:line="259" w:lineRule="auto"/>
              <w:ind w:left="0" w:right="49" w:firstLine="0"/>
              <w:jc w:val="right"/>
            </w:pPr>
            <w:r>
              <w:rPr>
                <w:rFonts w:eastAsia="Calibri"/>
              </w:rPr>
              <w:t>102 885,54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0CD576" w14:textId="77777777" w:rsidR="00AC1E8C" w:rsidRPr="00883722" w:rsidRDefault="00AC1E8C">
            <w:pPr>
              <w:spacing w:after="0" w:line="259" w:lineRule="auto"/>
              <w:ind w:left="0" w:right="2" w:firstLine="0"/>
              <w:jc w:val="right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65D387" w14:textId="6D2B2E0A" w:rsidR="00AC1E8C" w:rsidRPr="00883722" w:rsidRDefault="00252645">
            <w:pPr>
              <w:spacing w:after="0" w:line="259" w:lineRule="auto"/>
              <w:ind w:left="0" w:right="50" w:firstLine="0"/>
              <w:jc w:val="right"/>
            </w:pPr>
            <w:r w:rsidRPr="00883722">
              <w:rPr>
                <w:rFonts w:eastAsia="Calibri"/>
              </w:rPr>
              <w:t>1</w:t>
            </w:r>
            <w:r w:rsidR="00E15C1E">
              <w:rPr>
                <w:rFonts w:eastAsia="Calibri"/>
              </w:rPr>
              <w:t>65 745,95</w:t>
            </w:r>
          </w:p>
        </w:tc>
      </w:tr>
      <w:tr w:rsidR="00AC1E8C" w14:paraId="2F6396E2" w14:textId="77777777" w:rsidTr="0072675F">
        <w:trPr>
          <w:trHeight w:val="310"/>
        </w:trPr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43D5A" w14:textId="77777777" w:rsidR="00AC1E8C" w:rsidRPr="00883722" w:rsidRDefault="0036235A">
            <w:pPr>
              <w:spacing w:after="0" w:line="259" w:lineRule="auto"/>
              <w:ind w:left="0" w:right="92" w:firstLine="0"/>
              <w:jc w:val="center"/>
            </w:pPr>
            <w:r w:rsidRPr="00883722">
              <w:rPr>
                <w:rFonts w:eastAsia="Calibri"/>
              </w:rPr>
              <w:t xml:space="preserve">04.5.1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B2781F" w14:textId="77777777" w:rsidR="00AC1E8C" w:rsidRPr="00883722" w:rsidRDefault="00AC1E8C">
            <w:pPr>
              <w:spacing w:after="0" w:line="259" w:lineRule="auto"/>
              <w:ind w:left="0" w:right="2" w:firstLine="0"/>
              <w:jc w:val="right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BB6E93E" w14:textId="77777777" w:rsidR="00AC1E8C" w:rsidRPr="00883722" w:rsidRDefault="00AC1E8C">
            <w:pPr>
              <w:spacing w:after="0" w:line="259" w:lineRule="auto"/>
              <w:ind w:left="0" w:right="0" w:firstLine="0"/>
              <w:jc w:val="right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1EE144" w14:textId="199CFF33" w:rsidR="00AC1E8C" w:rsidRPr="00883722" w:rsidRDefault="00E15C1E">
            <w:pPr>
              <w:spacing w:after="0" w:line="259" w:lineRule="auto"/>
              <w:ind w:left="0" w:right="49" w:firstLine="0"/>
              <w:jc w:val="right"/>
            </w:pPr>
            <w:r>
              <w:rPr>
                <w:rFonts w:eastAsia="Calibri"/>
              </w:rPr>
              <w:t>47 </w:t>
            </w:r>
            <w:r w:rsidR="00DA1833" w:rsidRPr="00883722">
              <w:rPr>
                <w:rFonts w:eastAsia="Calibri"/>
              </w:rPr>
              <w:t>9</w:t>
            </w:r>
            <w:r>
              <w:rPr>
                <w:rFonts w:eastAsia="Calibri"/>
              </w:rPr>
              <w:t>3</w:t>
            </w:r>
            <w:r w:rsidR="00DA1833" w:rsidRPr="00883722">
              <w:rPr>
                <w:rFonts w:eastAsia="Calibri"/>
              </w:rPr>
              <w:t>7</w:t>
            </w:r>
            <w:r>
              <w:rPr>
                <w:rFonts w:eastAsia="Calibri"/>
              </w:rPr>
              <w:t>,06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2B4BD5A" w14:textId="77777777" w:rsidR="00AC1E8C" w:rsidRPr="00883722" w:rsidRDefault="00AC1E8C">
            <w:pPr>
              <w:spacing w:after="0" w:line="259" w:lineRule="auto"/>
              <w:ind w:left="0" w:right="2" w:firstLine="0"/>
              <w:jc w:val="right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D102C2" w14:textId="17474E03" w:rsidR="00AC1E8C" w:rsidRPr="00883722" w:rsidRDefault="001455A7">
            <w:pPr>
              <w:spacing w:after="0" w:line="259" w:lineRule="auto"/>
              <w:ind w:left="0" w:right="50" w:firstLine="0"/>
              <w:jc w:val="right"/>
            </w:pPr>
            <w:r>
              <w:rPr>
                <w:rFonts w:eastAsia="Calibri"/>
              </w:rPr>
              <w:t>47</w:t>
            </w:r>
            <w:r w:rsidR="0072675F" w:rsidRPr="00883722">
              <w:rPr>
                <w:rFonts w:eastAsia="Calibri"/>
              </w:rPr>
              <w:t> 9</w:t>
            </w:r>
            <w:r>
              <w:rPr>
                <w:rFonts w:eastAsia="Calibri"/>
              </w:rPr>
              <w:t>3</w:t>
            </w:r>
            <w:r w:rsidR="0072675F" w:rsidRPr="00883722">
              <w:rPr>
                <w:rFonts w:eastAsia="Calibri"/>
              </w:rPr>
              <w:t>7,</w:t>
            </w:r>
            <w:r>
              <w:rPr>
                <w:rFonts w:eastAsia="Calibri"/>
              </w:rPr>
              <w:t>06</w:t>
            </w:r>
          </w:p>
        </w:tc>
      </w:tr>
      <w:tr w:rsidR="00AC1E8C" w14:paraId="3852AAE4" w14:textId="77777777" w:rsidTr="0072675F">
        <w:trPr>
          <w:trHeight w:val="310"/>
        </w:trPr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A01DBE" w14:textId="77777777" w:rsidR="00AC1E8C" w:rsidRPr="00883722" w:rsidRDefault="0036235A">
            <w:pPr>
              <w:spacing w:after="0" w:line="259" w:lineRule="auto"/>
              <w:ind w:left="0" w:right="92" w:firstLine="0"/>
              <w:jc w:val="center"/>
            </w:pPr>
            <w:r w:rsidRPr="00883722">
              <w:rPr>
                <w:rFonts w:eastAsia="Calibri"/>
              </w:rPr>
              <w:t xml:space="preserve">05.1.0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A1BA00" w14:textId="77777777" w:rsidR="00AC1E8C" w:rsidRPr="00883722" w:rsidRDefault="00AC1E8C">
            <w:pPr>
              <w:spacing w:after="0" w:line="259" w:lineRule="auto"/>
              <w:ind w:left="0" w:right="2" w:firstLine="0"/>
              <w:jc w:val="right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693969" w14:textId="77777777" w:rsidR="00AC1E8C" w:rsidRPr="00883722" w:rsidRDefault="00AC1E8C">
            <w:pPr>
              <w:spacing w:after="0" w:line="259" w:lineRule="auto"/>
              <w:ind w:left="0" w:right="0" w:firstLine="0"/>
              <w:jc w:val="right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CC5FD1" w14:textId="77777777" w:rsidR="00AC1E8C" w:rsidRPr="00883722" w:rsidRDefault="0036235A">
            <w:pPr>
              <w:spacing w:after="0" w:line="259" w:lineRule="auto"/>
              <w:ind w:left="0" w:right="49" w:firstLine="0"/>
              <w:jc w:val="right"/>
            </w:pPr>
            <w:r w:rsidRPr="00883722">
              <w:rPr>
                <w:rFonts w:eastAsia="Calibri"/>
              </w:rPr>
              <w:t xml:space="preserve">0,00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4849344" w14:textId="77777777" w:rsidR="00AC1E8C" w:rsidRPr="00883722" w:rsidRDefault="00AC1E8C">
            <w:pPr>
              <w:spacing w:after="0" w:line="259" w:lineRule="auto"/>
              <w:ind w:left="0" w:right="2" w:firstLine="0"/>
              <w:jc w:val="right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127657" w14:textId="77777777" w:rsidR="00AC1E8C" w:rsidRPr="00883722" w:rsidRDefault="0036235A">
            <w:pPr>
              <w:spacing w:after="0" w:line="259" w:lineRule="auto"/>
              <w:ind w:left="0" w:right="49" w:firstLine="0"/>
              <w:jc w:val="right"/>
            </w:pPr>
            <w:r w:rsidRPr="00883722">
              <w:rPr>
                <w:rFonts w:eastAsia="Calibri"/>
              </w:rPr>
              <w:t xml:space="preserve">0,00 </w:t>
            </w:r>
          </w:p>
        </w:tc>
      </w:tr>
      <w:tr w:rsidR="00AC1E8C" w14:paraId="188ABBB0" w14:textId="77777777" w:rsidTr="0072675F">
        <w:trPr>
          <w:trHeight w:val="310"/>
        </w:trPr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72CB03" w14:textId="77777777" w:rsidR="00AC1E8C" w:rsidRPr="00883722" w:rsidRDefault="0036235A">
            <w:pPr>
              <w:spacing w:after="0" w:line="259" w:lineRule="auto"/>
              <w:ind w:left="0" w:right="92" w:firstLine="0"/>
              <w:jc w:val="center"/>
            </w:pPr>
            <w:r w:rsidRPr="00883722">
              <w:rPr>
                <w:rFonts w:eastAsia="Calibri"/>
              </w:rPr>
              <w:t xml:space="preserve">05.2.0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E3184C" w14:textId="77777777" w:rsidR="00AC1E8C" w:rsidRPr="00883722" w:rsidRDefault="00AC1E8C">
            <w:pPr>
              <w:spacing w:after="0" w:line="259" w:lineRule="auto"/>
              <w:ind w:left="0" w:right="2" w:firstLine="0"/>
              <w:jc w:val="right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F27C5CA" w14:textId="77777777" w:rsidR="00AC1E8C" w:rsidRPr="00883722" w:rsidRDefault="00AC1E8C">
            <w:pPr>
              <w:spacing w:after="0" w:line="259" w:lineRule="auto"/>
              <w:ind w:left="0" w:right="0" w:firstLine="0"/>
              <w:jc w:val="right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DBE0B4" w14:textId="39B675AC" w:rsidR="00AC1E8C" w:rsidRPr="00883722" w:rsidRDefault="00DA1833">
            <w:pPr>
              <w:spacing w:after="0" w:line="259" w:lineRule="auto"/>
              <w:ind w:left="0" w:right="49" w:firstLine="0"/>
              <w:jc w:val="right"/>
            </w:pPr>
            <w:r w:rsidRPr="00883722">
              <w:rPr>
                <w:rFonts w:eastAsia="Calibri"/>
              </w:rPr>
              <w:t>1</w:t>
            </w:r>
            <w:r w:rsidR="00E15C1E">
              <w:rPr>
                <w:rFonts w:eastAsia="Calibri"/>
              </w:rPr>
              <w:t xml:space="preserve"> 171</w:t>
            </w:r>
            <w:r w:rsidRPr="00883722">
              <w:rPr>
                <w:rFonts w:eastAsia="Calibri"/>
              </w:rPr>
              <w:t>,</w:t>
            </w:r>
            <w:r w:rsidR="00E15C1E">
              <w:rPr>
                <w:rFonts w:eastAsia="Calibri"/>
              </w:rPr>
              <w:t>8</w:t>
            </w:r>
            <w:r w:rsidRPr="00883722">
              <w:rPr>
                <w:rFonts w:eastAsia="Calibri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4818DC" w14:textId="77777777" w:rsidR="00AC1E8C" w:rsidRPr="00883722" w:rsidRDefault="00AC1E8C">
            <w:pPr>
              <w:spacing w:after="0" w:line="259" w:lineRule="auto"/>
              <w:ind w:left="0" w:right="2" w:firstLine="0"/>
              <w:jc w:val="right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EE5DA2" w14:textId="53EA8AE8" w:rsidR="00AC1E8C" w:rsidRPr="00883722" w:rsidRDefault="0072675F">
            <w:pPr>
              <w:spacing w:after="0" w:line="259" w:lineRule="auto"/>
              <w:ind w:left="0" w:right="49" w:firstLine="0"/>
              <w:jc w:val="right"/>
            </w:pPr>
            <w:r w:rsidRPr="00883722">
              <w:rPr>
                <w:rFonts w:eastAsia="Calibri"/>
              </w:rPr>
              <w:t>1</w:t>
            </w:r>
            <w:r w:rsidR="00E15C1E">
              <w:rPr>
                <w:rFonts w:eastAsia="Calibri"/>
              </w:rPr>
              <w:t> 171,80</w:t>
            </w:r>
          </w:p>
        </w:tc>
      </w:tr>
      <w:tr w:rsidR="00AC1E8C" w14:paraId="6BF2D98B" w14:textId="77777777" w:rsidTr="0072675F">
        <w:trPr>
          <w:trHeight w:val="310"/>
        </w:trPr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F0C62" w14:textId="77777777" w:rsidR="00AC1E8C" w:rsidRPr="00883722" w:rsidRDefault="0036235A">
            <w:pPr>
              <w:spacing w:after="0" w:line="259" w:lineRule="auto"/>
              <w:ind w:left="0" w:right="92" w:firstLine="0"/>
              <w:jc w:val="center"/>
            </w:pPr>
            <w:r w:rsidRPr="00883722">
              <w:rPr>
                <w:rFonts w:eastAsia="Calibri"/>
              </w:rPr>
              <w:t xml:space="preserve">05.3.0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9ABCFA" w14:textId="77777777" w:rsidR="00AC1E8C" w:rsidRPr="00883722" w:rsidRDefault="00AC1E8C">
            <w:pPr>
              <w:spacing w:after="0" w:line="259" w:lineRule="auto"/>
              <w:ind w:left="0" w:right="2" w:firstLine="0"/>
              <w:jc w:val="right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50B78F" w14:textId="77777777" w:rsidR="00AC1E8C" w:rsidRPr="00883722" w:rsidRDefault="00AC1E8C">
            <w:pPr>
              <w:spacing w:after="0" w:line="259" w:lineRule="auto"/>
              <w:ind w:left="0" w:right="0" w:firstLine="0"/>
              <w:jc w:val="right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9EC2CA" w14:textId="790ECB86" w:rsidR="00AC1E8C" w:rsidRPr="00883722" w:rsidRDefault="00E15C1E">
            <w:pPr>
              <w:spacing w:after="0" w:line="259" w:lineRule="auto"/>
              <w:ind w:left="0" w:right="49" w:firstLine="0"/>
              <w:jc w:val="right"/>
            </w:pPr>
            <w:r>
              <w:rPr>
                <w:rFonts w:eastAsia="Calibri"/>
              </w:rPr>
              <w:t>2</w:t>
            </w:r>
            <w:r w:rsidR="0072675F" w:rsidRPr="00883722">
              <w:rPr>
                <w:rFonts w:eastAsia="Calibri"/>
              </w:rPr>
              <w:t> </w:t>
            </w:r>
            <w:r>
              <w:rPr>
                <w:rFonts w:eastAsia="Calibri"/>
              </w:rPr>
              <w:t>533</w:t>
            </w:r>
            <w:r w:rsidR="0072675F" w:rsidRPr="00883722">
              <w:rPr>
                <w:rFonts w:eastAsia="Calibri"/>
              </w:rPr>
              <w:t>,</w:t>
            </w:r>
            <w:r>
              <w:rPr>
                <w:rFonts w:eastAsia="Calibri"/>
              </w:rPr>
              <w:t>68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A3910E" w14:textId="77777777" w:rsidR="00AC1E8C" w:rsidRPr="00883722" w:rsidRDefault="00AC1E8C">
            <w:pPr>
              <w:spacing w:after="0" w:line="259" w:lineRule="auto"/>
              <w:ind w:left="0" w:right="2" w:firstLine="0"/>
              <w:jc w:val="right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009F7B" w14:textId="66240B12" w:rsidR="00AC1E8C" w:rsidRPr="00883722" w:rsidRDefault="00E15C1E">
            <w:pPr>
              <w:spacing w:after="0" w:line="259" w:lineRule="auto"/>
              <w:ind w:left="0" w:right="49" w:firstLine="0"/>
              <w:jc w:val="right"/>
            </w:pPr>
            <w:r>
              <w:rPr>
                <w:rFonts w:eastAsia="Calibri"/>
              </w:rPr>
              <w:t>2</w:t>
            </w:r>
            <w:r w:rsidR="0072675F" w:rsidRPr="00883722">
              <w:rPr>
                <w:rFonts w:eastAsia="Calibri"/>
              </w:rPr>
              <w:t> </w:t>
            </w:r>
            <w:r>
              <w:rPr>
                <w:rFonts w:eastAsia="Calibri"/>
              </w:rPr>
              <w:t>533</w:t>
            </w:r>
            <w:r w:rsidR="0072675F" w:rsidRPr="00883722">
              <w:rPr>
                <w:rFonts w:eastAsia="Calibri"/>
              </w:rPr>
              <w:t>,</w:t>
            </w:r>
            <w:r>
              <w:rPr>
                <w:rFonts w:eastAsia="Calibri"/>
              </w:rPr>
              <w:t>68</w:t>
            </w:r>
          </w:p>
        </w:tc>
      </w:tr>
      <w:tr w:rsidR="00AC1E8C" w14:paraId="2F0B292B" w14:textId="77777777" w:rsidTr="0072675F">
        <w:trPr>
          <w:trHeight w:val="310"/>
        </w:trPr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909B9C" w14:textId="77777777" w:rsidR="00AC1E8C" w:rsidRPr="00883722" w:rsidRDefault="0036235A">
            <w:pPr>
              <w:spacing w:after="0" w:line="259" w:lineRule="auto"/>
              <w:ind w:left="0" w:right="92" w:firstLine="0"/>
              <w:jc w:val="center"/>
            </w:pPr>
            <w:r w:rsidRPr="00883722">
              <w:rPr>
                <w:rFonts w:eastAsia="Calibri"/>
              </w:rPr>
              <w:t xml:space="preserve">05.6.0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AEA216" w14:textId="77777777" w:rsidR="00AC1E8C" w:rsidRPr="00883722" w:rsidRDefault="00AC1E8C">
            <w:pPr>
              <w:spacing w:after="0" w:line="259" w:lineRule="auto"/>
              <w:ind w:left="0" w:right="2" w:firstLine="0"/>
              <w:jc w:val="right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8D0DD9" w14:textId="77777777" w:rsidR="00AC1E8C" w:rsidRPr="00883722" w:rsidRDefault="00AC1E8C">
            <w:pPr>
              <w:spacing w:after="0" w:line="259" w:lineRule="auto"/>
              <w:ind w:left="0" w:right="0" w:firstLine="0"/>
              <w:jc w:val="right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58E803" w14:textId="4ACA8D9A" w:rsidR="00AC1E8C" w:rsidRPr="00883722" w:rsidRDefault="0072675F">
            <w:pPr>
              <w:spacing w:after="0" w:line="259" w:lineRule="auto"/>
              <w:ind w:left="0" w:right="49" w:firstLine="0"/>
              <w:jc w:val="right"/>
            </w:pPr>
            <w:r w:rsidRPr="00883722">
              <w:rPr>
                <w:rFonts w:eastAsia="Calibri"/>
              </w:rPr>
              <w:t>2 2</w:t>
            </w:r>
            <w:r w:rsidR="00E15C1E">
              <w:rPr>
                <w:rFonts w:eastAsia="Calibri"/>
              </w:rPr>
              <w:t>08</w:t>
            </w:r>
            <w:r w:rsidRPr="00883722">
              <w:rPr>
                <w:rFonts w:eastAsia="Calibri"/>
              </w:rPr>
              <w:t>,</w:t>
            </w:r>
            <w:r w:rsidR="00E15C1E">
              <w:rPr>
                <w:rFonts w:eastAsia="Calibri"/>
              </w:rPr>
              <w:t>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C9C56A" w14:textId="77777777" w:rsidR="00AC1E8C" w:rsidRPr="00883722" w:rsidRDefault="00AC1E8C">
            <w:pPr>
              <w:spacing w:after="0" w:line="259" w:lineRule="auto"/>
              <w:ind w:left="0" w:right="2" w:firstLine="0"/>
              <w:jc w:val="right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A7238A" w14:textId="1A15A961" w:rsidR="00AC1E8C" w:rsidRPr="00883722" w:rsidRDefault="0072675F">
            <w:pPr>
              <w:spacing w:after="0" w:line="259" w:lineRule="auto"/>
              <w:ind w:left="0" w:right="49" w:firstLine="0"/>
              <w:jc w:val="right"/>
            </w:pPr>
            <w:r w:rsidRPr="00883722">
              <w:rPr>
                <w:rFonts w:eastAsia="Calibri"/>
              </w:rPr>
              <w:t>2 2</w:t>
            </w:r>
            <w:r w:rsidR="00E15C1E">
              <w:rPr>
                <w:rFonts w:eastAsia="Calibri"/>
              </w:rPr>
              <w:t>08</w:t>
            </w:r>
            <w:r w:rsidRPr="00883722">
              <w:rPr>
                <w:rFonts w:eastAsia="Calibri"/>
              </w:rPr>
              <w:t>,</w:t>
            </w:r>
            <w:r w:rsidR="00E15C1E">
              <w:rPr>
                <w:rFonts w:eastAsia="Calibri"/>
              </w:rPr>
              <w:t>00</w:t>
            </w:r>
          </w:p>
        </w:tc>
      </w:tr>
      <w:tr w:rsidR="00AC1E8C" w14:paraId="38F99E36" w14:textId="77777777" w:rsidTr="0072675F">
        <w:trPr>
          <w:trHeight w:val="312"/>
        </w:trPr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372DC3" w14:textId="77777777" w:rsidR="00AC1E8C" w:rsidRPr="00883722" w:rsidRDefault="0036235A">
            <w:pPr>
              <w:spacing w:after="0" w:line="259" w:lineRule="auto"/>
              <w:ind w:left="0" w:right="92" w:firstLine="0"/>
              <w:jc w:val="center"/>
            </w:pPr>
            <w:r w:rsidRPr="00883722">
              <w:rPr>
                <w:rFonts w:eastAsia="Calibri"/>
              </w:rPr>
              <w:t xml:space="preserve">06.2.0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E37533" w14:textId="2D87CB2B" w:rsidR="00AC1E8C" w:rsidRPr="00883722" w:rsidRDefault="00DA1833">
            <w:pPr>
              <w:spacing w:after="0" w:line="259" w:lineRule="auto"/>
              <w:ind w:left="0" w:right="52" w:firstLine="0"/>
              <w:jc w:val="right"/>
            </w:pPr>
            <w:r w:rsidRPr="00883722">
              <w:rPr>
                <w:rFonts w:eastAsia="Calibri"/>
              </w:rPr>
              <w:t>1</w:t>
            </w:r>
            <w:r w:rsidR="00E15C1E">
              <w:rPr>
                <w:rFonts w:eastAsia="Calibri"/>
              </w:rPr>
              <w:t>9</w:t>
            </w:r>
            <w:r w:rsidRPr="00883722">
              <w:rPr>
                <w:rFonts w:eastAsia="Calibri"/>
              </w:rPr>
              <w:t> </w:t>
            </w:r>
            <w:r w:rsidR="00E15C1E">
              <w:rPr>
                <w:rFonts w:eastAsia="Calibri"/>
              </w:rPr>
              <w:t>926</w:t>
            </w:r>
            <w:r w:rsidRPr="00883722">
              <w:rPr>
                <w:rFonts w:eastAsia="Calibri"/>
              </w:rPr>
              <w:t>,</w:t>
            </w:r>
            <w:r w:rsidR="00E15C1E">
              <w:rPr>
                <w:rFonts w:eastAsia="Calibri"/>
              </w:rPr>
              <w:t>12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13D375" w14:textId="446B4916" w:rsidR="00AC1E8C" w:rsidRPr="00883722" w:rsidRDefault="00DA1833">
            <w:pPr>
              <w:spacing w:after="0" w:line="259" w:lineRule="auto"/>
              <w:ind w:left="0" w:right="49" w:firstLine="0"/>
              <w:jc w:val="right"/>
            </w:pPr>
            <w:r w:rsidRPr="00883722">
              <w:rPr>
                <w:rFonts w:eastAsia="Calibri"/>
              </w:rPr>
              <w:t>6 </w:t>
            </w:r>
            <w:r w:rsidR="00E15C1E">
              <w:rPr>
                <w:rFonts w:eastAsia="Calibri"/>
              </w:rPr>
              <w:t>964</w:t>
            </w:r>
            <w:r w:rsidRPr="00883722">
              <w:rPr>
                <w:rFonts w:eastAsia="Calibri"/>
              </w:rPr>
              <w:t>,</w:t>
            </w:r>
            <w:r w:rsidR="00E15C1E">
              <w:rPr>
                <w:rFonts w:eastAsia="Calibri"/>
              </w:rPr>
              <w:t>04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A4169B" w14:textId="1E6C24B3" w:rsidR="00AC1E8C" w:rsidRPr="00883722" w:rsidRDefault="0072675F">
            <w:pPr>
              <w:spacing w:after="0" w:line="259" w:lineRule="auto"/>
              <w:ind w:left="0" w:right="49" w:firstLine="0"/>
              <w:jc w:val="right"/>
            </w:pPr>
            <w:r w:rsidRPr="00883722">
              <w:rPr>
                <w:rFonts w:eastAsia="Calibri"/>
              </w:rPr>
              <w:t>11</w:t>
            </w:r>
            <w:r w:rsidR="00E15C1E">
              <w:rPr>
                <w:rFonts w:eastAsia="Calibri"/>
              </w:rPr>
              <w:t>6</w:t>
            </w:r>
            <w:r w:rsidRPr="00883722">
              <w:rPr>
                <w:rFonts w:eastAsia="Calibri"/>
              </w:rPr>
              <w:t> </w:t>
            </w:r>
            <w:r w:rsidR="00E15C1E">
              <w:rPr>
                <w:rFonts w:eastAsia="Calibri"/>
              </w:rPr>
              <w:t>758</w:t>
            </w:r>
            <w:r w:rsidRPr="00883722">
              <w:rPr>
                <w:rFonts w:eastAsia="Calibri"/>
              </w:rPr>
              <w:t>,96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40FBF" w14:textId="4D13C097" w:rsidR="00AC1E8C" w:rsidRPr="00883722" w:rsidRDefault="00E15C1E">
            <w:pPr>
              <w:spacing w:after="0" w:line="259" w:lineRule="auto"/>
              <w:ind w:left="0" w:right="52" w:firstLine="0"/>
              <w:jc w:val="right"/>
            </w:pPr>
            <w:r>
              <w:rPr>
                <w:rFonts w:eastAsia="Calibri"/>
              </w:rPr>
              <w:t>217,15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D119E" w14:textId="17DA542E" w:rsidR="00AC1E8C" w:rsidRPr="00883722" w:rsidRDefault="00252645">
            <w:pPr>
              <w:spacing w:after="0" w:line="259" w:lineRule="auto"/>
              <w:ind w:left="0" w:right="50" w:firstLine="0"/>
              <w:jc w:val="right"/>
            </w:pPr>
            <w:r w:rsidRPr="00883722">
              <w:rPr>
                <w:rFonts w:eastAsia="Calibri"/>
              </w:rPr>
              <w:t>14</w:t>
            </w:r>
            <w:r w:rsidR="00E15C1E">
              <w:rPr>
                <w:rFonts w:eastAsia="Calibri"/>
              </w:rPr>
              <w:t>3</w:t>
            </w:r>
            <w:r w:rsidRPr="00883722">
              <w:rPr>
                <w:rFonts w:eastAsia="Calibri"/>
              </w:rPr>
              <w:t> </w:t>
            </w:r>
            <w:r w:rsidR="00E15C1E">
              <w:rPr>
                <w:rFonts w:eastAsia="Calibri"/>
              </w:rPr>
              <w:t>866</w:t>
            </w:r>
            <w:r w:rsidRPr="00883722">
              <w:rPr>
                <w:rFonts w:eastAsia="Calibri"/>
              </w:rPr>
              <w:t>,</w:t>
            </w:r>
            <w:r w:rsidR="00E15C1E">
              <w:rPr>
                <w:rFonts w:eastAsia="Calibri"/>
              </w:rPr>
              <w:t>2</w:t>
            </w:r>
            <w:r w:rsidRPr="00883722">
              <w:rPr>
                <w:rFonts w:eastAsia="Calibri"/>
              </w:rPr>
              <w:t>7</w:t>
            </w:r>
          </w:p>
        </w:tc>
      </w:tr>
      <w:tr w:rsidR="00E15C1E" w14:paraId="4FF9AD20" w14:textId="77777777" w:rsidTr="0072675F">
        <w:trPr>
          <w:trHeight w:val="312"/>
        </w:trPr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E33CBA" w14:textId="21C97891" w:rsidR="00E15C1E" w:rsidRPr="00883722" w:rsidRDefault="00E15C1E">
            <w:pPr>
              <w:spacing w:after="0" w:line="259" w:lineRule="auto"/>
              <w:ind w:left="0" w:right="92" w:firstLine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07.4.0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9D4B58" w14:textId="77777777" w:rsidR="00E15C1E" w:rsidRPr="00883722" w:rsidRDefault="00E15C1E">
            <w:pPr>
              <w:spacing w:after="0" w:line="259" w:lineRule="auto"/>
              <w:ind w:left="0" w:right="52" w:firstLine="0"/>
              <w:jc w:val="right"/>
              <w:rPr>
                <w:rFonts w:eastAsia="Calibri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60230B" w14:textId="77777777" w:rsidR="00E15C1E" w:rsidRPr="00883722" w:rsidRDefault="00E15C1E">
            <w:pPr>
              <w:spacing w:after="0" w:line="259" w:lineRule="auto"/>
              <w:ind w:left="0" w:right="49" w:firstLine="0"/>
              <w:jc w:val="right"/>
              <w:rPr>
                <w:rFonts w:eastAsia="Calibri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2D570B" w14:textId="29C1207F" w:rsidR="00E15C1E" w:rsidRPr="00883722" w:rsidRDefault="00E15C1E">
            <w:pPr>
              <w:spacing w:after="0" w:line="259" w:lineRule="auto"/>
              <w:ind w:left="0" w:right="49" w:firstLine="0"/>
              <w:jc w:val="right"/>
              <w:rPr>
                <w:rFonts w:eastAsia="Calibri"/>
              </w:rPr>
            </w:pPr>
            <w:r>
              <w:rPr>
                <w:rFonts w:eastAsia="Calibri"/>
              </w:rPr>
              <w:t>1 222,30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712DDD" w14:textId="77777777" w:rsidR="00E15C1E" w:rsidRDefault="00E15C1E">
            <w:pPr>
              <w:spacing w:after="0" w:line="259" w:lineRule="auto"/>
              <w:ind w:left="0" w:right="52" w:firstLine="0"/>
              <w:jc w:val="right"/>
              <w:rPr>
                <w:rFonts w:eastAsia="Calibri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F97490" w14:textId="2233E9E7" w:rsidR="00E15C1E" w:rsidRPr="00883722" w:rsidRDefault="00E15C1E">
            <w:pPr>
              <w:spacing w:after="0" w:line="259" w:lineRule="auto"/>
              <w:ind w:left="0" w:right="50" w:firstLine="0"/>
              <w:jc w:val="right"/>
              <w:rPr>
                <w:rFonts w:eastAsia="Calibri"/>
              </w:rPr>
            </w:pPr>
            <w:r>
              <w:rPr>
                <w:rFonts w:eastAsia="Calibri"/>
              </w:rPr>
              <w:t>1 222,30</w:t>
            </w:r>
          </w:p>
        </w:tc>
      </w:tr>
      <w:tr w:rsidR="00AC1E8C" w14:paraId="4B22D26C" w14:textId="77777777" w:rsidTr="0072675F">
        <w:trPr>
          <w:trHeight w:val="310"/>
        </w:trPr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373FDA" w14:textId="77777777" w:rsidR="00AC1E8C" w:rsidRPr="00883722" w:rsidRDefault="0036235A">
            <w:pPr>
              <w:spacing w:after="0" w:line="259" w:lineRule="auto"/>
              <w:ind w:left="0" w:right="92" w:firstLine="0"/>
              <w:jc w:val="center"/>
            </w:pPr>
            <w:r w:rsidRPr="00883722">
              <w:rPr>
                <w:rFonts w:eastAsia="Calibri"/>
              </w:rPr>
              <w:lastRenderedPageBreak/>
              <w:t xml:space="preserve">08.1.0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997DE9" w14:textId="77777777" w:rsidR="00AC1E8C" w:rsidRPr="00883722" w:rsidRDefault="00AC1E8C">
            <w:pPr>
              <w:spacing w:after="0" w:line="259" w:lineRule="auto"/>
              <w:ind w:left="0" w:right="2" w:firstLine="0"/>
              <w:jc w:val="right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804D2E" w14:textId="77777777" w:rsidR="00AC1E8C" w:rsidRPr="00883722" w:rsidRDefault="0036235A">
            <w:pPr>
              <w:spacing w:after="0" w:line="259" w:lineRule="auto"/>
              <w:ind w:left="0" w:right="49" w:firstLine="0"/>
              <w:jc w:val="right"/>
            </w:pPr>
            <w:r w:rsidRPr="00883722">
              <w:rPr>
                <w:rFonts w:eastAsia="Calibri"/>
              </w:rPr>
              <w:t xml:space="preserve">0,00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1DA92A" w14:textId="7C207C63" w:rsidR="00AC1E8C" w:rsidRPr="00883722" w:rsidRDefault="00E15C1E">
            <w:pPr>
              <w:spacing w:after="0" w:line="259" w:lineRule="auto"/>
              <w:ind w:left="0" w:right="49" w:firstLine="0"/>
              <w:jc w:val="right"/>
            </w:pPr>
            <w:r>
              <w:rPr>
                <w:rFonts w:eastAsia="Calibri"/>
              </w:rPr>
              <w:t>4</w:t>
            </w:r>
            <w:r w:rsidR="0072675F" w:rsidRPr="00883722">
              <w:rPr>
                <w:rFonts w:eastAsia="Calibri"/>
              </w:rPr>
              <w:t> </w:t>
            </w:r>
            <w:r>
              <w:rPr>
                <w:rFonts w:eastAsia="Calibri"/>
              </w:rPr>
              <w:t>147</w:t>
            </w:r>
            <w:r w:rsidR="0072675F" w:rsidRPr="00883722">
              <w:rPr>
                <w:rFonts w:eastAsia="Calibri"/>
              </w:rPr>
              <w:t>,</w:t>
            </w:r>
            <w:r>
              <w:rPr>
                <w:rFonts w:eastAsia="Calibri"/>
              </w:rPr>
              <w:t>86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F86B9" w14:textId="77777777" w:rsidR="00AC1E8C" w:rsidRPr="00883722" w:rsidRDefault="0072675F">
            <w:pPr>
              <w:spacing w:after="0" w:line="259" w:lineRule="auto"/>
              <w:ind w:left="0" w:right="52" w:firstLine="0"/>
              <w:jc w:val="right"/>
            </w:pPr>
            <w:r w:rsidRPr="00883722">
              <w:rPr>
                <w:rFonts w:eastAsia="Calibri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105892" w14:textId="1F105A8D" w:rsidR="00AC1E8C" w:rsidRPr="00883722" w:rsidRDefault="00627558">
            <w:pPr>
              <w:spacing w:after="0" w:line="259" w:lineRule="auto"/>
              <w:ind w:left="0" w:right="49" w:firstLine="0"/>
              <w:jc w:val="right"/>
            </w:pPr>
            <w:r>
              <w:rPr>
                <w:rFonts w:eastAsia="Calibri"/>
              </w:rPr>
              <w:t>4 147,86</w:t>
            </w:r>
          </w:p>
        </w:tc>
      </w:tr>
      <w:tr w:rsidR="00AC1E8C" w14:paraId="2343A97E" w14:textId="77777777" w:rsidTr="0072675F">
        <w:trPr>
          <w:trHeight w:val="310"/>
        </w:trPr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EF5CF8" w14:textId="77777777" w:rsidR="00AC1E8C" w:rsidRPr="00883722" w:rsidRDefault="0036235A">
            <w:pPr>
              <w:spacing w:after="0" w:line="259" w:lineRule="auto"/>
              <w:ind w:left="0" w:right="92" w:firstLine="0"/>
              <w:jc w:val="center"/>
            </w:pPr>
            <w:r w:rsidRPr="00883722">
              <w:rPr>
                <w:rFonts w:eastAsia="Calibri"/>
              </w:rPr>
              <w:t xml:space="preserve">08.2.0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CE4081" w14:textId="77777777" w:rsidR="00AC1E8C" w:rsidRPr="00883722" w:rsidRDefault="00DA1833">
            <w:pPr>
              <w:spacing w:after="0" w:line="259" w:lineRule="auto"/>
              <w:ind w:left="0" w:right="52" w:firstLine="0"/>
              <w:jc w:val="right"/>
            </w:pPr>
            <w:r w:rsidRPr="00883722">
              <w:rPr>
                <w:rFonts w:eastAsia="Calibri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8D675C" w14:textId="07916FF3" w:rsidR="00AC1E8C" w:rsidRPr="00883722" w:rsidRDefault="00DA1833">
            <w:pPr>
              <w:spacing w:after="0" w:line="259" w:lineRule="auto"/>
              <w:ind w:left="0" w:right="49" w:firstLine="0"/>
              <w:jc w:val="right"/>
            </w:pPr>
            <w:r w:rsidRPr="00883722">
              <w:rPr>
                <w:rFonts w:eastAsia="Calibri"/>
              </w:rPr>
              <w:t>1</w:t>
            </w:r>
            <w:r w:rsidR="00627558">
              <w:rPr>
                <w:rFonts w:eastAsia="Calibri"/>
              </w:rPr>
              <w:t>0</w:t>
            </w:r>
            <w:r w:rsidRPr="00883722">
              <w:rPr>
                <w:rFonts w:eastAsia="Calibri"/>
              </w:rPr>
              <w:t>,</w:t>
            </w:r>
            <w:r w:rsidR="00627558">
              <w:rPr>
                <w:rFonts w:eastAsia="Calibri"/>
              </w:rPr>
              <w:t>75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C30DBD" w14:textId="1F8C3C3C" w:rsidR="00AC1E8C" w:rsidRPr="00883722" w:rsidRDefault="00627558">
            <w:pPr>
              <w:spacing w:after="0" w:line="259" w:lineRule="auto"/>
              <w:ind w:left="0" w:right="49" w:firstLine="0"/>
              <w:jc w:val="right"/>
            </w:pPr>
            <w:r>
              <w:rPr>
                <w:rFonts w:eastAsia="Calibri"/>
              </w:rPr>
              <w:t>9</w:t>
            </w:r>
            <w:r w:rsidR="0072675F" w:rsidRPr="00883722">
              <w:rPr>
                <w:rFonts w:eastAsia="Calibri"/>
              </w:rPr>
              <w:t> </w:t>
            </w:r>
            <w:r>
              <w:rPr>
                <w:rFonts w:eastAsia="Calibri"/>
              </w:rPr>
              <w:t>656</w:t>
            </w:r>
            <w:r w:rsidR="0072675F" w:rsidRPr="00883722">
              <w:rPr>
                <w:rFonts w:eastAsia="Calibri"/>
              </w:rPr>
              <w:t>,</w:t>
            </w:r>
            <w:r>
              <w:rPr>
                <w:rFonts w:eastAsia="Calibri"/>
              </w:rPr>
              <w:t>31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F2D2EB" w14:textId="77777777" w:rsidR="00AC1E8C" w:rsidRPr="00883722" w:rsidRDefault="0036235A">
            <w:pPr>
              <w:spacing w:after="0" w:line="259" w:lineRule="auto"/>
              <w:ind w:left="0" w:right="51" w:firstLine="0"/>
              <w:jc w:val="right"/>
            </w:pPr>
            <w:r w:rsidRPr="00883722">
              <w:rPr>
                <w:rFonts w:eastAsia="Calibri"/>
              </w:rPr>
              <w:t xml:space="preserve">0,00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2513E" w14:textId="5043589C" w:rsidR="00AC1E8C" w:rsidRPr="00883722" w:rsidRDefault="00627558">
            <w:pPr>
              <w:spacing w:after="0" w:line="259" w:lineRule="auto"/>
              <w:ind w:left="0" w:right="49" w:firstLine="0"/>
              <w:jc w:val="right"/>
            </w:pPr>
            <w:r>
              <w:rPr>
                <w:rFonts w:eastAsia="Calibri"/>
              </w:rPr>
              <w:t>9</w:t>
            </w:r>
            <w:r w:rsidR="00252645" w:rsidRPr="00883722">
              <w:rPr>
                <w:rFonts w:eastAsia="Calibri"/>
              </w:rPr>
              <w:t> 6</w:t>
            </w:r>
            <w:r>
              <w:rPr>
                <w:rFonts w:eastAsia="Calibri"/>
              </w:rPr>
              <w:t>67</w:t>
            </w:r>
            <w:r w:rsidR="00252645" w:rsidRPr="00883722">
              <w:rPr>
                <w:rFonts w:eastAsia="Calibri"/>
              </w:rPr>
              <w:t>,</w:t>
            </w:r>
            <w:r>
              <w:rPr>
                <w:rFonts w:eastAsia="Calibri"/>
              </w:rPr>
              <w:t>0</w:t>
            </w:r>
            <w:r w:rsidR="00252645" w:rsidRPr="00883722">
              <w:rPr>
                <w:rFonts w:eastAsia="Calibri"/>
              </w:rPr>
              <w:t>6</w:t>
            </w:r>
          </w:p>
        </w:tc>
      </w:tr>
      <w:tr w:rsidR="00AC1E8C" w14:paraId="1C2F3CA4" w14:textId="77777777" w:rsidTr="0072675F">
        <w:trPr>
          <w:trHeight w:val="310"/>
        </w:trPr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CA04D0" w14:textId="77777777" w:rsidR="00AC1E8C" w:rsidRPr="00883722" w:rsidRDefault="0036235A">
            <w:pPr>
              <w:spacing w:after="0" w:line="259" w:lineRule="auto"/>
              <w:ind w:left="0" w:right="92" w:firstLine="0"/>
              <w:jc w:val="center"/>
            </w:pPr>
            <w:r w:rsidRPr="00883722">
              <w:rPr>
                <w:rFonts w:eastAsia="Calibri"/>
              </w:rPr>
              <w:t xml:space="preserve">08.3.0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22788AF" w14:textId="77777777" w:rsidR="00AC1E8C" w:rsidRPr="00883722" w:rsidRDefault="00AC1E8C">
            <w:pPr>
              <w:spacing w:after="0" w:line="259" w:lineRule="auto"/>
              <w:ind w:left="0" w:right="2" w:firstLine="0"/>
              <w:jc w:val="right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B39BC9" w14:textId="555E8233" w:rsidR="00AC1E8C" w:rsidRPr="00883722" w:rsidRDefault="00627558">
            <w:pPr>
              <w:spacing w:after="0" w:line="259" w:lineRule="auto"/>
              <w:ind w:left="0" w:right="49" w:firstLine="0"/>
              <w:jc w:val="right"/>
            </w:pPr>
            <w:r>
              <w:rPr>
                <w:rFonts w:eastAsia="Calibri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6C2B51" w14:textId="4FC5E1B6" w:rsidR="00AC1E8C" w:rsidRPr="00883722" w:rsidRDefault="00627558">
            <w:pPr>
              <w:spacing w:after="0" w:line="259" w:lineRule="auto"/>
              <w:ind w:left="0" w:right="49" w:firstLine="0"/>
              <w:jc w:val="right"/>
            </w:pPr>
            <w:r>
              <w:rPr>
                <w:rFonts w:eastAsia="Calibri"/>
              </w:rPr>
              <w:t>2</w:t>
            </w:r>
            <w:r w:rsidR="0072675F" w:rsidRPr="00883722">
              <w:rPr>
                <w:rFonts w:eastAsia="Calibri"/>
              </w:rPr>
              <w:t> </w:t>
            </w:r>
            <w:r>
              <w:rPr>
                <w:rFonts w:eastAsia="Calibri"/>
              </w:rPr>
              <w:t>016</w:t>
            </w:r>
            <w:r w:rsidR="0072675F" w:rsidRPr="00883722">
              <w:rPr>
                <w:rFonts w:eastAsia="Calibri"/>
              </w:rPr>
              <w:t>,</w:t>
            </w:r>
            <w:r>
              <w:rPr>
                <w:rFonts w:eastAsia="Calibri"/>
              </w:rPr>
              <w:t>84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C665DF" w14:textId="77777777" w:rsidR="00AC1E8C" w:rsidRPr="00883722" w:rsidRDefault="00AC1E8C">
            <w:pPr>
              <w:spacing w:after="0" w:line="259" w:lineRule="auto"/>
              <w:ind w:left="0" w:right="2" w:firstLine="0"/>
              <w:jc w:val="right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3ECC44" w14:textId="4461CC37" w:rsidR="00AC1E8C" w:rsidRPr="00883722" w:rsidRDefault="00627558">
            <w:pPr>
              <w:spacing w:after="0" w:line="259" w:lineRule="auto"/>
              <w:ind w:left="0" w:right="49" w:firstLine="0"/>
              <w:jc w:val="right"/>
            </w:pPr>
            <w:r>
              <w:rPr>
                <w:rFonts w:eastAsia="Calibri"/>
              </w:rPr>
              <w:t>2</w:t>
            </w:r>
            <w:r w:rsidR="00252645" w:rsidRPr="00883722">
              <w:rPr>
                <w:rFonts w:eastAsia="Calibri"/>
              </w:rPr>
              <w:t> </w:t>
            </w:r>
            <w:r>
              <w:rPr>
                <w:rFonts w:eastAsia="Calibri"/>
              </w:rPr>
              <w:t>016</w:t>
            </w:r>
            <w:r w:rsidR="00252645" w:rsidRPr="00883722">
              <w:rPr>
                <w:rFonts w:eastAsia="Calibri"/>
              </w:rPr>
              <w:t>,</w:t>
            </w:r>
            <w:r>
              <w:rPr>
                <w:rFonts w:eastAsia="Calibri"/>
              </w:rPr>
              <w:t>84</w:t>
            </w:r>
          </w:p>
        </w:tc>
      </w:tr>
      <w:tr w:rsidR="00AC1E8C" w14:paraId="4CE342C2" w14:textId="77777777" w:rsidTr="0072675F">
        <w:trPr>
          <w:trHeight w:val="310"/>
        </w:trPr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361227" w14:textId="77777777" w:rsidR="00AC1E8C" w:rsidRPr="00883722" w:rsidRDefault="0036235A">
            <w:pPr>
              <w:spacing w:after="0" w:line="259" w:lineRule="auto"/>
              <w:ind w:left="0" w:right="92" w:firstLine="0"/>
              <w:jc w:val="center"/>
            </w:pPr>
            <w:r w:rsidRPr="00883722">
              <w:rPr>
                <w:rFonts w:eastAsia="Calibri"/>
              </w:rPr>
              <w:t xml:space="preserve">09.5.0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463534F" w14:textId="77777777" w:rsidR="00AC1E8C" w:rsidRPr="00883722" w:rsidRDefault="00AC1E8C">
            <w:pPr>
              <w:spacing w:after="0" w:line="259" w:lineRule="auto"/>
              <w:ind w:left="0" w:right="2" w:firstLine="0"/>
              <w:jc w:val="right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7FE22E" w14:textId="77777777" w:rsidR="00AC1E8C" w:rsidRPr="00883722" w:rsidRDefault="00AC1E8C">
            <w:pPr>
              <w:spacing w:after="0" w:line="259" w:lineRule="auto"/>
              <w:ind w:left="0" w:right="0" w:firstLine="0"/>
              <w:jc w:val="right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4C872" w14:textId="020820C6" w:rsidR="00AC1E8C" w:rsidRPr="00883722" w:rsidRDefault="0072675F">
            <w:pPr>
              <w:spacing w:after="0" w:line="259" w:lineRule="auto"/>
              <w:ind w:left="0" w:right="49" w:firstLine="0"/>
              <w:jc w:val="right"/>
            </w:pPr>
            <w:r w:rsidRPr="00883722">
              <w:rPr>
                <w:rFonts w:eastAsia="Calibri"/>
              </w:rPr>
              <w:t>2</w:t>
            </w:r>
            <w:r w:rsidR="00627558">
              <w:rPr>
                <w:rFonts w:eastAsia="Calibri"/>
              </w:rPr>
              <w:t> 737</w:t>
            </w:r>
            <w:r w:rsidRPr="00883722">
              <w:rPr>
                <w:rFonts w:eastAsia="Calibri"/>
              </w:rPr>
              <w:t>,</w:t>
            </w:r>
            <w:r w:rsidR="00627558">
              <w:rPr>
                <w:rFonts w:eastAsia="Calibri"/>
              </w:rPr>
              <w:t>30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25A66B3" w14:textId="77777777" w:rsidR="00AC1E8C" w:rsidRPr="00883722" w:rsidRDefault="00AC1E8C">
            <w:pPr>
              <w:spacing w:after="0" w:line="259" w:lineRule="auto"/>
              <w:ind w:left="0" w:right="2" w:firstLine="0"/>
              <w:jc w:val="right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22BE17" w14:textId="692ABC42" w:rsidR="00AC1E8C" w:rsidRPr="00883722" w:rsidRDefault="0072675F">
            <w:pPr>
              <w:spacing w:after="0" w:line="259" w:lineRule="auto"/>
              <w:ind w:left="0" w:right="49" w:firstLine="0"/>
              <w:jc w:val="right"/>
            </w:pPr>
            <w:r w:rsidRPr="00883722">
              <w:rPr>
                <w:rFonts w:eastAsia="Calibri"/>
              </w:rPr>
              <w:t>2 </w:t>
            </w:r>
            <w:r w:rsidR="00627558">
              <w:rPr>
                <w:rFonts w:eastAsia="Calibri"/>
              </w:rPr>
              <w:t>737</w:t>
            </w:r>
            <w:r w:rsidRPr="00883722">
              <w:rPr>
                <w:rFonts w:eastAsia="Calibri"/>
              </w:rPr>
              <w:t>,</w:t>
            </w:r>
            <w:r w:rsidR="00627558">
              <w:rPr>
                <w:rFonts w:eastAsia="Calibri"/>
              </w:rPr>
              <w:t>30</w:t>
            </w:r>
          </w:p>
        </w:tc>
      </w:tr>
      <w:tr w:rsidR="00AC1E8C" w14:paraId="0356335A" w14:textId="77777777" w:rsidTr="0072675F">
        <w:trPr>
          <w:trHeight w:val="310"/>
        </w:trPr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84F47A" w14:textId="77777777" w:rsidR="00AC1E8C" w:rsidRPr="00883722" w:rsidRDefault="0036235A">
            <w:pPr>
              <w:spacing w:after="0" w:line="259" w:lineRule="auto"/>
              <w:ind w:left="0" w:right="92" w:firstLine="0"/>
              <w:jc w:val="center"/>
            </w:pPr>
            <w:r w:rsidRPr="00883722">
              <w:rPr>
                <w:rFonts w:eastAsia="Calibri"/>
              </w:rPr>
              <w:t xml:space="preserve">10.2.0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8A3CAA8" w14:textId="77777777" w:rsidR="00AC1E8C" w:rsidRPr="00883722" w:rsidRDefault="00AC1E8C">
            <w:pPr>
              <w:spacing w:after="0" w:line="259" w:lineRule="auto"/>
              <w:ind w:left="0" w:right="2" w:firstLine="0"/>
              <w:jc w:val="right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A25CCE" w14:textId="20D5F4CF" w:rsidR="00AC1E8C" w:rsidRPr="00883722" w:rsidRDefault="00627558">
            <w:pPr>
              <w:spacing w:after="0" w:line="259" w:lineRule="auto"/>
              <w:ind w:left="0" w:right="49" w:firstLine="0"/>
              <w:jc w:val="right"/>
            </w:pPr>
            <w:r>
              <w:rPr>
                <w:rFonts w:eastAsia="Calibri"/>
              </w:rPr>
              <w:t>473</w:t>
            </w:r>
            <w:r w:rsidR="00DA1833" w:rsidRPr="00883722">
              <w:rPr>
                <w:rFonts w:eastAsia="Calibri"/>
              </w:rPr>
              <w:t>,</w:t>
            </w:r>
            <w:r>
              <w:rPr>
                <w:rFonts w:eastAsia="Calibri"/>
              </w:rPr>
              <w:t>33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CF3982" w14:textId="69FCF3EA" w:rsidR="00AC1E8C" w:rsidRPr="00883722" w:rsidRDefault="00627558">
            <w:pPr>
              <w:spacing w:after="0" w:line="259" w:lineRule="auto"/>
              <w:ind w:left="0" w:right="49" w:firstLine="0"/>
              <w:jc w:val="right"/>
            </w:pPr>
            <w:r>
              <w:rPr>
                <w:rFonts w:eastAsia="Calibri"/>
              </w:rPr>
              <w:t>2</w:t>
            </w:r>
            <w:r w:rsidR="0072675F" w:rsidRPr="00883722">
              <w:rPr>
                <w:rFonts w:eastAsia="Calibri"/>
              </w:rPr>
              <w:t> </w:t>
            </w:r>
            <w:r>
              <w:rPr>
                <w:rFonts w:eastAsia="Calibri"/>
              </w:rPr>
              <w:t>745</w:t>
            </w:r>
            <w:r w:rsidR="0072675F" w:rsidRPr="00883722">
              <w:rPr>
                <w:rFonts w:eastAsia="Calibri"/>
              </w:rPr>
              <w:t>,</w:t>
            </w:r>
            <w:r>
              <w:rPr>
                <w:rFonts w:eastAsia="Calibri"/>
              </w:rPr>
              <w:t>98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DDEE91" w14:textId="52D73049" w:rsidR="00AC1E8C" w:rsidRPr="00883722" w:rsidRDefault="0072675F">
            <w:pPr>
              <w:spacing w:after="0" w:line="259" w:lineRule="auto"/>
              <w:ind w:left="0" w:right="52" w:firstLine="0"/>
              <w:jc w:val="right"/>
            </w:pPr>
            <w:r w:rsidRPr="00883722">
              <w:rPr>
                <w:rFonts w:eastAsia="Calibri"/>
              </w:rPr>
              <w:t xml:space="preserve">2 </w:t>
            </w:r>
            <w:r w:rsidR="00627558">
              <w:rPr>
                <w:rFonts w:eastAsia="Calibri"/>
              </w:rPr>
              <w:t>789</w:t>
            </w:r>
            <w:r w:rsidR="0036235A" w:rsidRPr="00883722">
              <w:rPr>
                <w:rFonts w:eastAsia="Calibri"/>
              </w:rPr>
              <w:t xml:space="preserve">,00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160F4F" w14:textId="67640783" w:rsidR="00AC1E8C" w:rsidRPr="00883722" w:rsidRDefault="00627558">
            <w:pPr>
              <w:spacing w:after="0" w:line="259" w:lineRule="auto"/>
              <w:ind w:left="0" w:right="49" w:firstLine="0"/>
              <w:jc w:val="right"/>
            </w:pPr>
            <w:r>
              <w:rPr>
                <w:rFonts w:eastAsia="Calibri"/>
              </w:rPr>
              <w:t>6</w:t>
            </w:r>
            <w:r w:rsidR="00252645" w:rsidRPr="00883722">
              <w:rPr>
                <w:rFonts w:eastAsia="Calibri"/>
              </w:rPr>
              <w:t> </w:t>
            </w:r>
            <w:r>
              <w:rPr>
                <w:rFonts w:eastAsia="Calibri"/>
              </w:rPr>
              <w:t>008</w:t>
            </w:r>
            <w:r w:rsidR="00252645" w:rsidRPr="00883722">
              <w:rPr>
                <w:rFonts w:eastAsia="Calibri"/>
              </w:rPr>
              <w:t>,</w:t>
            </w:r>
            <w:r>
              <w:rPr>
                <w:rFonts w:eastAsia="Calibri"/>
              </w:rPr>
              <w:t>31</w:t>
            </w:r>
          </w:p>
        </w:tc>
      </w:tr>
      <w:tr w:rsidR="00AC1E8C" w14:paraId="71E43480" w14:textId="77777777" w:rsidTr="0072675F">
        <w:trPr>
          <w:trHeight w:val="312"/>
        </w:trPr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FCBB85" w14:textId="77777777" w:rsidR="00AC1E8C" w:rsidRPr="00883722" w:rsidRDefault="0036235A">
            <w:pPr>
              <w:spacing w:after="0" w:line="259" w:lineRule="auto"/>
              <w:ind w:left="0" w:right="92" w:firstLine="0"/>
              <w:jc w:val="center"/>
            </w:pPr>
            <w:r w:rsidRPr="00883722">
              <w:rPr>
                <w:rFonts w:eastAsia="Calibri"/>
              </w:rPr>
              <w:t xml:space="preserve">10.7.0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6B29D28" w14:textId="77777777" w:rsidR="00AC1E8C" w:rsidRPr="00883722" w:rsidRDefault="00AC1E8C">
            <w:pPr>
              <w:spacing w:after="0" w:line="259" w:lineRule="auto"/>
              <w:ind w:left="0" w:right="2" w:firstLine="0"/>
              <w:jc w:val="right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D43D815" w14:textId="77777777" w:rsidR="00AC1E8C" w:rsidRPr="00883722" w:rsidRDefault="00AC1E8C">
            <w:pPr>
              <w:spacing w:after="0" w:line="259" w:lineRule="auto"/>
              <w:ind w:left="0" w:right="0" w:firstLine="0"/>
              <w:jc w:val="right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EC55B39" w14:textId="47CFFE8E" w:rsidR="00AC1E8C" w:rsidRPr="00883722" w:rsidRDefault="001455A7" w:rsidP="001455A7">
            <w:pPr>
              <w:spacing w:after="0" w:line="259" w:lineRule="auto"/>
              <w:ind w:left="0" w:right="0" w:firstLine="0"/>
              <w:jc w:val="center"/>
            </w:pPr>
            <w:r>
              <w:t xml:space="preserve">               </w:t>
            </w:r>
            <w:r w:rsidR="00627558">
              <w:t>3 000,00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495906" w14:textId="60E7BF29" w:rsidR="00AC1E8C" w:rsidRPr="00883722" w:rsidRDefault="00627558">
            <w:pPr>
              <w:spacing w:after="0" w:line="259" w:lineRule="auto"/>
              <w:ind w:left="0" w:right="52" w:firstLine="0"/>
              <w:jc w:val="right"/>
            </w:pPr>
            <w:r>
              <w:rPr>
                <w:rFonts w:eastAsia="Calibri"/>
              </w:rPr>
              <w:t>26 396</w:t>
            </w:r>
            <w:r w:rsidR="0036235A" w:rsidRPr="00883722">
              <w:rPr>
                <w:rFonts w:eastAsia="Calibri"/>
              </w:rPr>
              <w:t>,</w:t>
            </w:r>
            <w:r>
              <w:rPr>
                <w:rFonts w:eastAsia="Calibri"/>
              </w:rPr>
              <w:t>49</w:t>
            </w:r>
            <w:r w:rsidR="0036235A" w:rsidRPr="00883722">
              <w:rPr>
                <w:rFonts w:eastAsia="Calibri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E90150" w14:textId="22EFEDCB" w:rsidR="00AC1E8C" w:rsidRPr="00883722" w:rsidRDefault="00627558">
            <w:pPr>
              <w:spacing w:after="0" w:line="259" w:lineRule="auto"/>
              <w:ind w:left="0" w:right="49" w:firstLine="0"/>
              <w:jc w:val="right"/>
            </w:pPr>
            <w:r>
              <w:rPr>
                <w:rFonts w:eastAsia="Calibri"/>
              </w:rPr>
              <w:t>29</w:t>
            </w:r>
            <w:r w:rsidR="001455A7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396</w:t>
            </w:r>
            <w:r w:rsidR="0036235A" w:rsidRPr="00883722">
              <w:rPr>
                <w:rFonts w:eastAsia="Calibri"/>
              </w:rPr>
              <w:t>,</w:t>
            </w:r>
            <w:r>
              <w:rPr>
                <w:rFonts w:eastAsia="Calibri"/>
              </w:rPr>
              <w:t>49</w:t>
            </w:r>
            <w:r w:rsidR="0036235A" w:rsidRPr="00883722">
              <w:rPr>
                <w:rFonts w:eastAsia="Calibri"/>
              </w:rPr>
              <w:t xml:space="preserve"> </w:t>
            </w:r>
          </w:p>
        </w:tc>
      </w:tr>
      <w:tr w:rsidR="00AC1E8C" w14:paraId="000F45F6" w14:textId="77777777" w:rsidTr="0072675F">
        <w:trPr>
          <w:trHeight w:val="310"/>
        </w:trPr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BEF58E" w14:textId="77777777" w:rsidR="00AC1E8C" w:rsidRPr="00883722" w:rsidRDefault="0036235A">
            <w:pPr>
              <w:spacing w:after="0" w:line="259" w:lineRule="auto"/>
              <w:ind w:left="0" w:right="88" w:firstLine="0"/>
              <w:jc w:val="center"/>
            </w:pPr>
            <w:r w:rsidRPr="00883722">
              <w:rPr>
                <w:rFonts w:eastAsia="Calibri"/>
                <w:b/>
              </w:rPr>
              <w:t xml:space="preserve">SPOLU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DF2785" w14:textId="72F5FD9D" w:rsidR="00AC1E8C" w:rsidRPr="00883722" w:rsidRDefault="00A05B0D">
            <w:pPr>
              <w:spacing w:after="0" w:line="259" w:lineRule="auto"/>
              <w:ind w:left="0" w:right="52" w:firstLine="0"/>
              <w:jc w:val="right"/>
            </w:pPr>
            <w:r>
              <w:rPr>
                <w:rFonts w:eastAsia="Calibri"/>
                <w:b/>
              </w:rPr>
              <w:t>314</w:t>
            </w:r>
            <w:r w:rsidR="004C2D96" w:rsidRPr="00883722">
              <w:rPr>
                <w:rFonts w:eastAsia="Calibri"/>
                <w:b/>
              </w:rPr>
              <w:t xml:space="preserve"> </w:t>
            </w:r>
            <w:r>
              <w:rPr>
                <w:rFonts w:eastAsia="Calibri"/>
                <w:b/>
              </w:rPr>
              <w:t>199</w:t>
            </w:r>
            <w:r w:rsidR="0036235A" w:rsidRPr="00883722">
              <w:rPr>
                <w:rFonts w:eastAsia="Calibri"/>
                <w:b/>
              </w:rPr>
              <w:t>,</w:t>
            </w:r>
            <w:r w:rsidR="00DA1833" w:rsidRPr="00883722">
              <w:rPr>
                <w:rFonts w:eastAsia="Calibri"/>
                <w:b/>
              </w:rPr>
              <w:t>8</w:t>
            </w:r>
            <w:r>
              <w:rPr>
                <w:rFonts w:eastAsia="Calibri"/>
                <w:b/>
              </w:rPr>
              <w:t>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FBF87B" w14:textId="0F9A78F8" w:rsidR="00AC1E8C" w:rsidRPr="00883722" w:rsidRDefault="00DA1833">
            <w:pPr>
              <w:spacing w:after="0" w:line="259" w:lineRule="auto"/>
              <w:ind w:left="0" w:right="49" w:firstLine="0"/>
              <w:jc w:val="right"/>
              <w:rPr>
                <w:b/>
              </w:rPr>
            </w:pPr>
            <w:r w:rsidRPr="00883722">
              <w:rPr>
                <w:rFonts w:eastAsia="Calibri"/>
                <w:b/>
              </w:rPr>
              <w:t>1</w:t>
            </w:r>
            <w:r w:rsidR="00A05B0D">
              <w:rPr>
                <w:rFonts w:eastAsia="Calibri"/>
                <w:b/>
              </w:rPr>
              <w:t>26</w:t>
            </w:r>
            <w:r w:rsidRPr="00883722">
              <w:rPr>
                <w:rFonts w:eastAsia="Calibri"/>
                <w:b/>
              </w:rPr>
              <w:t> </w:t>
            </w:r>
            <w:r w:rsidR="00A05B0D">
              <w:rPr>
                <w:rFonts w:eastAsia="Calibri"/>
                <w:b/>
              </w:rPr>
              <w:t>733</w:t>
            </w:r>
            <w:r w:rsidRPr="00883722">
              <w:rPr>
                <w:rFonts w:eastAsia="Calibri"/>
                <w:b/>
              </w:rPr>
              <w:t>,</w:t>
            </w:r>
            <w:r w:rsidR="00A05B0D">
              <w:rPr>
                <w:rFonts w:eastAsia="Calibri"/>
                <w:b/>
              </w:rPr>
              <w:t>07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782E2C" w14:textId="7BEF92DD" w:rsidR="00AC1E8C" w:rsidRPr="00883722" w:rsidRDefault="001455A7">
            <w:pPr>
              <w:spacing w:after="0" w:line="259" w:lineRule="auto"/>
              <w:ind w:left="0" w:right="49" w:firstLine="0"/>
              <w:jc w:val="right"/>
            </w:pPr>
            <w:r>
              <w:rPr>
                <w:rFonts w:eastAsia="Calibri"/>
                <w:b/>
              </w:rPr>
              <w:t>387</w:t>
            </w:r>
            <w:r w:rsidR="0072675F" w:rsidRPr="00883722">
              <w:rPr>
                <w:rFonts w:eastAsia="Calibri"/>
                <w:b/>
              </w:rPr>
              <w:t> 9</w:t>
            </w:r>
            <w:r>
              <w:rPr>
                <w:rFonts w:eastAsia="Calibri"/>
                <w:b/>
              </w:rPr>
              <w:t>3</w:t>
            </w:r>
            <w:r w:rsidR="0072675F" w:rsidRPr="00883722">
              <w:rPr>
                <w:rFonts w:eastAsia="Calibri"/>
                <w:b/>
              </w:rPr>
              <w:t>6,</w:t>
            </w:r>
            <w:r>
              <w:rPr>
                <w:rFonts w:eastAsia="Calibri"/>
                <w:b/>
              </w:rPr>
              <w:t>0</w:t>
            </w:r>
            <w:r w:rsidR="0072675F" w:rsidRPr="00883722">
              <w:rPr>
                <w:rFonts w:eastAsia="Calibri"/>
                <w:b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901D43" w14:textId="61520753" w:rsidR="00AC1E8C" w:rsidRPr="00883722" w:rsidRDefault="001455A7">
            <w:pPr>
              <w:spacing w:after="0" w:line="259" w:lineRule="auto"/>
              <w:ind w:left="0" w:right="52" w:firstLine="0"/>
              <w:jc w:val="right"/>
            </w:pPr>
            <w:r>
              <w:rPr>
                <w:rFonts w:eastAsia="Calibri"/>
                <w:b/>
              </w:rPr>
              <w:t>37</w:t>
            </w:r>
            <w:r w:rsidR="0072675F" w:rsidRPr="00883722">
              <w:rPr>
                <w:rFonts w:eastAsia="Calibri"/>
                <w:b/>
              </w:rPr>
              <w:t> </w:t>
            </w:r>
            <w:r>
              <w:rPr>
                <w:rFonts w:eastAsia="Calibri"/>
                <w:b/>
              </w:rPr>
              <w:t>509</w:t>
            </w:r>
            <w:r w:rsidR="0072675F" w:rsidRPr="00883722">
              <w:rPr>
                <w:rFonts w:eastAsia="Calibri"/>
                <w:b/>
              </w:rPr>
              <w:t>,4</w:t>
            </w:r>
            <w:r>
              <w:rPr>
                <w:rFonts w:eastAsia="Calibri"/>
                <w:b/>
              </w:rPr>
              <w:t>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BF4D90" w14:textId="32C6BEA1" w:rsidR="00AC1E8C" w:rsidRPr="00883722" w:rsidRDefault="0072675F">
            <w:pPr>
              <w:spacing w:after="0" w:line="259" w:lineRule="auto"/>
              <w:ind w:left="0" w:right="49" w:firstLine="0"/>
              <w:jc w:val="right"/>
            </w:pPr>
            <w:r w:rsidRPr="00883722">
              <w:rPr>
                <w:rFonts w:eastAsia="Calibri"/>
                <w:b/>
              </w:rPr>
              <w:t>8</w:t>
            </w:r>
            <w:r w:rsidR="00627558">
              <w:rPr>
                <w:rFonts w:eastAsia="Calibri"/>
                <w:b/>
              </w:rPr>
              <w:t>6</w:t>
            </w:r>
            <w:r w:rsidRPr="00883722">
              <w:rPr>
                <w:rFonts w:eastAsia="Calibri"/>
                <w:b/>
              </w:rPr>
              <w:t>6 </w:t>
            </w:r>
            <w:r w:rsidR="00627558">
              <w:rPr>
                <w:rFonts w:eastAsia="Calibri"/>
                <w:b/>
              </w:rPr>
              <w:t>37</w:t>
            </w:r>
            <w:r w:rsidRPr="00883722">
              <w:rPr>
                <w:rFonts w:eastAsia="Calibri"/>
                <w:b/>
              </w:rPr>
              <w:t>8,</w:t>
            </w:r>
            <w:r w:rsidR="00627558">
              <w:rPr>
                <w:rFonts w:eastAsia="Calibri"/>
                <w:b/>
              </w:rPr>
              <w:t>43</w:t>
            </w:r>
          </w:p>
        </w:tc>
      </w:tr>
    </w:tbl>
    <w:p w14:paraId="64FBAE22" w14:textId="77777777" w:rsidR="00AC1E8C" w:rsidRDefault="00AC1E8C">
      <w:pPr>
        <w:spacing w:after="158" w:line="259" w:lineRule="auto"/>
        <w:ind w:left="283" w:right="0" w:firstLine="0"/>
        <w:jc w:val="left"/>
      </w:pPr>
    </w:p>
    <w:p w14:paraId="26542EEE" w14:textId="77777777" w:rsidR="00D474DB" w:rsidRDefault="00D474DB">
      <w:pPr>
        <w:spacing w:after="158" w:line="259" w:lineRule="auto"/>
        <w:ind w:left="283" w:right="0" w:firstLine="0"/>
        <w:jc w:val="left"/>
      </w:pPr>
    </w:p>
    <w:p w14:paraId="06992E8A" w14:textId="3A2D8B3E" w:rsidR="00C17A7A" w:rsidRPr="00883722" w:rsidRDefault="00A61BBC" w:rsidP="00883722">
      <w:pPr>
        <w:pStyle w:val="Popis"/>
        <w:keepNext/>
        <w:ind w:firstLine="133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C17A7A" w:rsidRPr="00883722">
        <w:rPr>
          <w:sz w:val="24"/>
          <w:szCs w:val="24"/>
        </w:rPr>
        <w:t xml:space="preserve">Čerpanie rozpočtu bežných výdavkov </w:t>
      </w:r>
    </w:p>
    <w:p w14:paraId="3D9B21F3" w14:textId="61B37D9A" w:rsidR="00AC1E8C" w:rsidRDefault="008A15EB">
      <w:pPr>
        <w:spacing w:after="140" w:line="259" w:lineRule="auto"/>
        <w:ind w:left="367" w:right="0" w:firstLine="0"/>
        <w:jc w:val="left"/>
      </w:pPr>
      <w:r>
        <w:t xml:space="preserve">             </w:t>
      </w:r>
      <w:r w:rsidR="007E0A2A">
        <w:t xml:space="preserve">   </w:t>
      </w:r>
      <w:r>
        <w:rPr>
          <w:noProof/>
        </w:rPr>
        <w:drawing>
          <wp:inline distT="0" distB="0" distL="0" distR="0" wp14:anchorId="0F2EB76F" wp14:editId="2585FAF2">
            <wp:extent cx="4114800" cy="2419350"/>
            <wp:effectExtent l="133350" t="133350" r="133350" b="133350"/>
            <wp:docPr id="3" name="Graf 3">
              <a:extLst xmlns:a="http://schemas.openxmlformats.org/drawingml/2006/main">
                <a:ext uri="{FF2B5EF4-FFF2-40B4-BE49-F238E27FC236}">
                  <a16:creationId xmlns:a16="http://schemas.microsoft.com/office/drawing/2014/main" id="{5CB447E5-5027-89B9-A81E-57FB896BF601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14:paraId="03723B80" w14:textId="77777777" w:rsidR="00AC1E8C" w:rsidRDefault="00AC1E8C">
      <w:pPr>
        <w:spacing w:after="156" w:line="259" w:lineRule="auto"/>
        <w:ind w:left="283" w:right="0" w:firstLine="0"/>
        <w:jc w:val="left"/>
      </w:pPr>
    </w:p>
    <w:p w14:paraId="2062ABCC" w14:textId="55330F67" w:rsidR="00443031" w:rsidRPr="00443031" w:rsidRDefault="0036235A" w:rsidP="004866B7">
      <w:pPr>
        <w:pStyle w:val="Nadpis1"/>
        <w:ind w:left="0" w:firstLine="284"/>
      </w:pPr>
      <w:r>
        <w:t xml:space="preserve">Mzdy </w:t>
      </w:r>
    </w:p>
    <w:p w14:paraId="046578AB" w14:textId="5711B9DE" w:rsidR="00AC1E8C" w:rsidRDefault="0036235A">
      <w:pPr>
        <w:tabs>
          <w:tab w:val="center" w:pos="283"/>
          <w:tab w:val="center" w:pos="5397"/>
        </w:tabs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 w:rsidR="004866B7">
        <w:rPr>
          <w:b/>
        </w:rPr>
        <w:tab/>
      </w:r>
      <w:r>
        <w:t>Upravený rozpočet miezd k 30.</w:t>
      </w:r>
      <w:r w:rsidR="00054EE7">
        <w:t>6</w:t>
      </w:r>
      <w:r>
        <w:t>.202</w:t>
      </w:r>
      <w:r w:rsidR="002A4A24">
        <w:t>2</w:t>
      </w:r>
      <w:r>
        <w:t xml:space="preserve"> je vo výške </w:t>
      </w:r>
      <w:r w:rsidR="004F4A21">
        <w:t>717</w:t>
      </w:r>
      <w:r w:rsidR="0050071B">
        <w:t> </w:t>
      </w:r>
      <w:r w:rsidR="004F4A21">
        <w:t>963</w:t>
      </w:r>
      <w:r w:rsidR="0050071B">
        <w:t>,</w:t>
      </w:r>
      <w:r w:rsidR="004F4A21">
        <w:t>69</w:t>
      </w:r>
      <w:r>
        <w:t xml:space="preserve"> €, čerpanie je vo výške </w:t>
      </w:r>
    </w:p>
    <w:p w14:paraId="43D2FD81" w14:textId="27148390" w:rsidR="00AC1E8C" w:rsidRDefault="004F4A21">
      <w:pPr>
        <w:ind w:left="278" w:right="194"/>
      </w:pPr>
      <w:r>
        <w:t>314</w:t>
      </w:r>
      <w:r w:rsidR="0050071B">
        <w:t xml:space="preserve"> </w:t>
      </w:r>
      <w:r>
        <w:t>199</w:t>
      </w:r>
      <w:r w:rsidR="0036235A">
        <w:t>,</w:t>
      </w:r>
      <w:r w:rsidR="0050071B">
        <w:t>8</w:t>
      </w:r>
      <w:r>
        <w:t>5</w:t>
      </w:r>
      <w:r w:rsidR="0036235A">
        <w:t xml:space="preserve"> €, t. j. </w:t>
      </w:r>
      <w:r>
        <w:t>4</w:t>
      </w:r>
      <w:r w:rsidR="0036235A">
        <w:t>3,</w:t>
      </w:r>
      <w:r>
        <w:t>8</w:t>
      </w:r>
      <w:r w:rsidR="0036235A">
        <w:t xml:space="preserve"> %. </w:t>
      </w:r>
    </w:p>
    <w:p w14:paraId="60B53E0C" w14:textId="77777777" w:rsidR="0050071B" w:rsidRDefault="0050071B" w:rsidP="004866B7">
      <w:pPr>
        <w:ind w:left="0" w:right="194" w:firstLine="0"/>
      </w:pPr>
    </w:p>
    <w:tbl>
      <w:tblPr>
        <w:tblStyle w:val="TableGrid"/>
        <w:tblW w:w="9488" w:type="dxa"/>
        <w:tblInd w:w="288" w:type="dxa"/>
        <w:tblCellMar>
          <w:top w:w="48" w:type="dxa"/>
          <w:left w:w="65" w:type="dxa"/>
          <w:right w:w="20" w:type="dxa"/>
        </w:tblCellMar>
        <w:tblLook w:val="04A0" w:firstRow="1" w:lastRow="0" w:firstColumn="1" w:lastColumn="0" w:noHBand="0" w:noVBand="1"/>
      </w:tblPr>
      <w:tblGrid>
        <w:gridCol w:w="1550"/>
        <w:gridCol w:w="1418"/>
        <w:gridCol w:w="1417"/>
        <w:gridCol w:w="1990"/>
        <w:gridCol w:w="13"/>
        <w:gridCol w:w="1541"/>
        <w:gridCol w:w="1559"/>
      </w:tblGrid>
      <w:tr w:rsidR="00AC1E8C" w14:paraId="62142894" w14:textId="77777777" w:rsidTr="004866B7">
        <w:trPr>
          <w:trHeight w:val="298"/>
        </w:trPr>
        <w:tc>
          <w:tcPr>
            <w:tcW w:w="638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41A46CD" w14:textId="2247AB86" w:rsidR="00AC1E8C" w:rsidRPr="00811E7A" w:rsidRDefault="0036235A" w:rsidP="0050071B">
            <w:pPr>
              <w:spacing w:after="0" w:line="259" w:lineRule="auto"/>
              <w:ind w:left="5" w:right="0" w:firstLine="0"/>
              <w:rPr>
                <w:b/>
                <w:bCs/>
              </w:rPr>
            </w:pPr>
            <w:r w:rsidRPr="00811E7A">
              <w:rPr>
                <w:rFonts w:eastAsia="Calibri"/>
                <w:b/>
                <w:bCs/>
              </w:rPr>
              <w:t>Upravený rozpočet miezd k 30.</w:t>
            </w:r>
            <w:r w:rsidR="0050071B" w:rsidRPr="00811E7A">
              <w:rPr>
                <w:rFonts w:eastAsia="Calibri"/>
                <w:b/>
                <w:bCs/>
              </w:rPr>
              <w:t>6</w:t>
            </w:r>
            <w:r w:rsidRPr="00811E7A">
              <w:rPr>
                <w:rFonts w:eastAsia="Calibri"/>
                <w:b/>
                <w:bCs/>
              </w:rPr>
              <w:t>.202</w:t>
            </w:r>
            <w:r w:rsidR="004F4A21">
              <w:rPr>
                <w:rFonts w:eastAsia="Calibri"/>
                <w:b/>
                <w:bCs/>
              </w:rPr>
              <w:t>2</w:t>
            </w:r>
          </w:p>
        </w:tc>
        <w:tc>
          <w:tcPr>
            <w:tcW w:w="154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F1AE44A" w14:textId="77777777" w:rsidR="00AC1E8C" w:rsidRPr="00883722" w:rsidRDefault="00AC1E8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5B4BF1A" w14:textId="77777777" w:rsidR="00AC1E8C" w:rsidRPr="00883722" w:rsidRDefault="00AC1E8C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AC1E8C" w14:paraId="1AA1DA4C" w14:textId="77777777" w:rsidTr="004866B7">
        <w:trPr>
          <w:trHeight w:val="594"/>
        </w:trPr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659154" w14:textId="235FEF98" w:rsidR="00AC1E8C" w:rsidRPr="00883722" w:rsidRDefault="0036235A">
            <w:pPr>
              <w:spacing w:after="0" w:line="259" w:lineRule="auto"/>
              <w:ind w:left="0" w:right="46" w:firstLine="0"/>
              <w:jc w:val="center"/>
            </w:pPr>
            <w:r w:rsidRPr="00883722">
              <w:rPr>
                <w:rFonts w:eastAsia="Calibri"/>
                <w:b/>
              </w:rPr>
              <w:t xml:space="preserve">Funkčná </w:t>
            </w:r>
          </w:p>
          <w:p w14:paraId="65851C01" w14:textId="77777777" w:rsidR="00AC1E8C" w:rsidRPr="00883722" w:rsidRDefault="0036235A">
            <w:pPr>
              <w:spacing w:after="0" w:line="259" w:lineRule="auto"/>
              <w:ind w:left="0" w:right="42" w:firstLine="0"/>
              <w:jc w:val="center"/>
            </w:pPr>
            <w:r w:rsidRPr="00883722">
              <w:rPr>
                <w:rFonts w:eastAsia="Calibri"/>
                <w:b/>
              </w:rPr>
              <w:t xml:space="preserve">klasifikácia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90400F" w14:textId="0AB65675" w:rsidR="0050071B" w:rsidRPr="00883722" w:rsidRDefault="0036235A" w:rsidP="003A028B">
            <w:pPr>
              <w:spacing w:after="0" w:line="259" w:lineRule="auto"/>
              <w:ind w:left="0" w:right="0" w:firstLine="0"/>
              <w:jc w:val="center"/>
              <w:rPr>
                <w:rFonts w:eastAsia="Calibri"/>
                <w:b/>
              </w:rPr>
            </w:pPr>
            <w:r w:rsidRPr="00883722">
              <w:rPr>
                <w:rFonts w:eastAsia="Calibri"/>
                <w:b/>
              </w:rPr>
              <w:t>611</w:t>
            </w:r>
          </w:p>
          <w:p w14:paraId="3EF6564B" w14:textId="77777777" w:rsidR="00AC1E8C" w:rsidRPr="00883722" w:rsidRDefault="0050071B" w:rsidP="003A028B">
            <w:pPr>
              <w:spacing w:after="0" w:line="259" w:lineRule="auto"/>
              <w:ind w:left="0" w:right="0" w:firstLine="0"/>
              <w:jc w:val="center"/>
            </w:pPr>
            <w:r w:rsidRPr="00883722">
              <w:rPr>
                <w:rFonts w:eastAsia="Calibri"/>
                <w:b/>
              </w:rPr>
              <w:t>Tarifný plat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5942BB" w14:textId="3AE20F63" w:rsidR="00AC1E8C" w:rsidRPr="00883722" w:rsidRDefault="0036235A" w:rsidP="003A028B">
            <w:pPr>
              <w:spacing w:after="0" w:line="259" w:lineRule="auto"/>
              <w:ind w:left="19" w:right="0" w:firstLine="0"/>
              <w:jc w:val="center"/>
            </w:pPr>
            <w:r w:rsidRPr="00883722">
              <w:rPr>
                <w:rFonts w:eastAsia="Calibri"/>
                <w:b/>
              </w:rPr>
              <w:t>612001</w:t>
            </w:r>
            <w:r w:rsidR="0050071B" w:rsidRPr="00883722">
              <w:rPr>
                <w:rFonts w:eastAsia="Calibri"/>
                <w:b/>
              </w:rPr>
              <w:t xml:space="preserve">  </w:t>
            </w:r>
            <w:proofErr w:type="spellStart"/>
            <w:r w:rsidR="0050071B" w:rsidRPr="00883722">
              <w:rPr>
                <w:rFonts w:eastAsia="Calibri"/>
                <w:b/>
              </w:rPr>
              <w:t>Osob</w:t>
            </w:r>
            <w:proofErr w:type="spellEnd"/>
            <w:r w:rsidR="004866B7">
              <w:rPr>
                <w:rFonts w:eastAsia="Calibri"/>
                <w:b/>
              </w:rPr>
              <w:t>.</w:t>
            </w:r>
            <w:r w:rsidR="0050071B" w:rsidRPr="00883722">
              <w:rPr>
                <w:rFonts w:eastAsia="Calibri"/>
                <w:b/>
              </w:rPr>
              <w:t xml:space="preserve"> </w:t>
            </w:r>
            <w:proofErr w:type="spellStart"/>
            <w:r w:rsidR="0050071B" w:rsidRPr="00883722">
              <w:rPr>
                <w:rFonts w:eastAsia="Calibri"/>
                <w:b/>
              </w:rPr>
              <w:t>prípl</w:t>
            </w:r>
            <w:proofErr w:type="spellEnd"/>
            <w:r w:rsidR="0050071B" w:rsidRPr="00883722">
              <w:rPr>
                <w:rFonts w:eastAsia="Calibri"/>
                <w:b/>
              </w:rPr>
              <w:t>.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61BE58" w14:textId="101F6E72" w:rsidR="0050071B" w:rsidRPr="00883722" w:rsidRDefault="0036235A" w:rsidP="003A028B">
            <w:pPr>
              <w:spacing w:after="0" w:line="259" w:lineRule="auto"/>
              <w:ind w:left="5" w:right="0" w:firstLine="0"/>
              <w:jc w:val="center"/>
              <w:rPr>
                <w:rFonts w:eastAsia="Calibri"/>
                <w:b/>
              </w:rPr>
            </w:pPr>
            <w:r w:rsidRPr="00883722">
              <w:rPr>
                <w:rFonts w:eastAsia="Calibri"/>
                <w:b/>
              </w:rPr>
              <w:t>612002</w:t>
            </w:r>
          </w:p>
          <w:p w14:paraId="12D041F0" w14:textId="77777777" w:rsidR="00AC1E8C" w:rsidRPr="00883722" w:rsidRDefault="002813E2" w:rsidP="003A028B">
            <w:pPr>
              <w:spacing w:after="0" w:line="259" w:lineRule="auto"/>
              <w:ind w:left="5" w:right="0" w:firstLine="0"/>
              <w:jc w:val="center"/>
            </w:pPr>
            <w:r w:rsidRPr="00883722">
              <w:rPr>
                <w:rFonts w:eastAsia="Calibri"/>
                <w:b/>
              </w:rPr>
              <w:t>Ostatné</w:t>
            </w:r>
            <w:r w:rsidR="0050071B" w:rsidRPr="00883722">
              <w:rPr>
                <w:rFonts w:eastAsia="Calibri"/>
                <w:b/>
              </w:rPr>
              <w:t xml:space="preserve"> príplatk</w:t>
            </w:r>
            <w:r w:rsidRPr="00883722">
              <w:rPr>
                <w:rFonts w:eastAsia="Calibri"/>
                <w:b/>
              </w:rPr>
              <w:t>y</w:t>
            </w:r>
          </w:p>
        </w:tc>
        <w:tc>
          <w:tcPr>
            <w:tcW w:w="15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1A7C525" w14:textId="20DCB7C6" w:rsidR="003A028B" w:rsidRDefault="0036235A" w:rsidP="003A028B">
            <w:pPr>
              <w:spacing w:after="0" w:line="259" w:lineRule="auto"/>
              <w:ind w:left="262" w:right="-9" w:hanging="262"/>
              <w:jc w:val="center"/>
              <w:rPr>
                <w:rFonts w:eastAsia="Calibri"/>
                <w:b/>
              </w:rPr>
            </w:pPr>
            <w:r w:rsidRPr="00883722">
              <w:rPr>
                <w:rFonts w:eastAsia="Calibri"/>
                <w:b/>
              </w:rPr>
              <w:t>614</w:t>
            </w:r>
          </w:p>
          <w:p w14:paraId="5A7E535A" w14:textId="4712FFDE" w:rsidR="00AC1E8C" w:rsidRPr="00883722" w:rsidRDefault="003A028B" w:rsidP="003A028B">
            <w:pPr>
              <w:spacing w:after="0" w:line="259" w:lineRule="auto"/>
              <w:ind w:left="262" w:right="-9" w:hanging="262"/>
              <w:jc w:val="center"/>
            </w:pPr>
            <w:r>
              <w:rPr>
                <w:rFonts w:eastAsia="Calibri"/>
                <w:b/>
              </w:rPr>
              <w:t>O</w:t>
            </w:r>
            <w:r w:rsidR="0050071B" w:rsidRPr="00883722">
              <w:rPr>
                <w:rFonts w:eastAsia="Calibri"/>
                <w:b/>
              </w:rPr>
              <w:t>dmeny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C25722" w14:textId="4E82EEC9" w:rsidR="003A028B" w:rsidRDefault="0036235A" w:rsidP="003A028B">
            <w:pPr>
              <w:spacing w:after="0" w:line="259" w:lineRule="auto"/>
              <w:ind w:left="50" w:right="0" w:firstLine="168"/>
              <w:jc w:val="center"/>
              <w:rPr>
                <w:rFonts w:eastAsia="Calibri"/>
                <w:b/>
              </w:rPr>
            </w:pPr>
            <w:r w:rsidRPr="00883722">
              <w:rPr>
                <w:rFonts w:eastAsia="Calibri"/>
                <w:b/>
              </w:rPr>
              <w:t>610</w:t>
            </w:r>
          </w:p>
          <w:p w14:paraId="3B508241" w14:textId="100F7648" w:rsidR="00AC1E8C" w:rsidRPr="00883722" w:rsidRDefault="003A028B" w:rsidP="003A028B">
            <w:pPr>
              <w:spacing w:after="0" w:line="259" w:lineRule="auto"/>
              <w:ind w:left="50" w:right="0" w:firstLine="168"/>
              <w:jc w:val="center"/>
            </w:pPr>
            <w:r>
              <w:rPr>
                <w:rFonts w:eastAsia="Calibri"/>
                <w:b/>
              </w:rPr>
              <w:t>C</w:t>
            </w:r>
            <w:r w:rsidR="0036235A" w:rsidRPr="00883722">
              <w:rPr>
                <w:rFonts w:eastAsia="Calibri"/>
                <w:b/>
              </w:rPr>
              <w:t>elkom</w:t>
            </w:r>
          </w:p>
        </w:tc>
      </w:tr>
      <w:tr w:rsidR="00AC1E8C" w14:paraId="6012DCD9" w14:textId="77777777" w:rsidTr="004866B7">
        <w:trPr>
          <w:trHeight w:val="298"/>
        </w:trPr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40518D" w14:textId="77777777" w:rsidR="00AC1E8C" w:rsidRPr="00883722" w:rsidRDefault="0036235A">
            <w:pPr>
              <w:spacing w:after="0" w:line="259" w:lineRule="auto"/>
              <w:ind w:left="0" w:right="44" w:firstLine="0"/>
              <w:jc w:val="center"/>
            </w:pPr>
            <w:r w:rsidRPr="00883722">
              <w:rPr>
                <w:rFonts w:eastAsia="Calibri"/>
              </w:rPr>
              <w:t xml:space="preserve">01.1.1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85740E" w14:textId="3147CEB7" w:rsidR="00AC1E8C" w:rsidRPr="00883722" w:rsidRDefault="0036235A" w:rsidP="0050071B">
            <w:pPr>
              <w:spacing w:after="0" w:line="259" w:lineRule="auto"/>
              <w:ind w:left="0" w:right="52" w:firstLine="0"/>
              <w:jc w:val="right"/>
            </w:pPr>
            <w:r w:rsidRPr="00883722">
              <w:rPr>
                <w:rFonts w:eastAsia="Calibri"/>
              </w:rPr>
              <w:t>3</w:t>
            </w:r>
            <w:r w:rsidR="0050071B" w:rsidRPr="00883722">
              <w:rPr>
                <w:rFonts w:eastAsia="Calibri"/>
              </w:rPr>
              <w:t>8</w:t>
            </w:r>
            <w:r w:rsidR="004F4A21">
              <w:rPr>
                <w:rFonts w:eastAsia="Calibri"/>
              </w:rPr>
              <w:t>2</w:t>
            </w:r>
            <w:r w:rsidR="0050071B" w:rsidRPr="00883722">
              <w:rPr>
                <w:rFonts w:eastAsia="Calibri"/>
              </w:rPr>
              <w:t xml:space="preserve"> </w:t>
            </w:r>
            <w:r w:rsidR="004F4A21">
              <w:rPr>
                <w:rFonts w:eastAsia="Calibri"/>
              </w:rPr>
              <w:t>471</w:t>
            </w:r>
            <w:r w:rsidRPr="00883722">
              <w:rPr>
                <w:rFonts w:eastAsia="Calibri"/>
              </w:rPr>
              <w:t>,</w:t>
            </w:r>
            <w:r w:rsidR="004F4A21">
              <w:rPr>
                <w:rFonts w:eastAsia="Calibri"/>
              </w:rPr>
              <w:t>69</w:t>
            </w:r>
            <w:r w:rsidRPr="00883722">
              <w:rPr>
                <w:rFonts w:eastAsia="Calibri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C1EACA" w14:textId="01150854" w:rsidR="00AC1E8C" w:rsidRPr="00883722" w:rsidRDefault="004F4A21" w:rsidP="0050071B">
            <w:pPr>
              <w:spacing w:after="0" w:line="259" w:lineRule="auto"/>
              <w:ind w:left="113" w:right="0" w:firstLine="0"/>
              <w:jc w:val="right"/>
            </w:pPr>
            <w:r>
              <w:rPr>
                <w:rFonts w:eastAsia="Calibri"/>
              </w:rPr>
              <w:t>111</w:t>
            </w:r>
            <w:r w:rsidR="0050071B" w:rsidRPr="00883722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976</w:t>
            </w:r>
            <w:r w:rsidR="0036235A" w:rsidRPr="00883722">
              <w:rPr>
                <w:rFonts w:eastAsia="Calibri"/>
              </w:rPr>
              <w:t xml:space="preserve">,00 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593FF1" w14:textId="22933E10" w:rsidR="00AC1E8C" w:rsidRPr="00883722" w:rsidRDefault="004F4A21" w:rsidP="0050071B">
            <w:pPr>
              <w:spacing w:after="0" w:line="259" w:lineRule="auto"/>
              <w:ind w:left="53" w:right="0" w:firstLine="0"/>
              <w:jc w:val="right"/>
            </w:pPr>
            <w:r>
              <w:rPr>
                <w:rFonts w:eastAsia="Calibri"/>
              </w:rPr>
              <w:t>5</w:t>
            </w:r>
            <w:r w:rsidR="0036235A" w:rsidRPr="00883722">
              <w:rPr>
                <w:rFonts w:eastAsia="Calibri"/>
              </w:rPr>
              <w:t xml:space="preserve"> </w:t>
            </w:r>
            <w:r w:rsidR="0050071B" w:rsidRPr="00883722">
              <w:rPr>
                <w:rFonts w:eastAsia="Calibri"/>
              </w:rPr>
              <w:t>2</w:t>
            </w:r>
            <w:r>
              <w:rPr>
                <w:rFonts w:eastAsia="Calibri"/>
              </w:rPr>
              <w:t>8</w:t>
            </w:r>
            <w:r w:rsidR="0036235A" w:rsidRPr="00883722">
              <w:rPr>
                <w:rFonts w:eastAsia="Calibri"/>
              </w:rPr>
              <w:t xml:space="preserve">0,00 </w:t>
            </w:r>
          </w:p>
        </w:tc>
        <w:tc>
          <w:tcPr>
            <w:tcW w:w="15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F6E45C" w14:textId="68473B62" w:rsidR="00AC1E8C" w:rsidRPr="00883722" w:rsidRDefault="004F4A21" w:rsidP="0050071B">
            <w:pPr>
              <w:spacing w:after="0" w:line="259" w:lineRule="auto"/>
              <w:ind w:left="0" w:right="49" w:firstLine="0"/>
              <w:jc w:val="right"/>
            </w:pPr>
            <w:r>
              <w:rPr>
                <w:rFonts w:eastAsia="Calibri"/>
              </w:rPr>
              <w:t>10</w:t>
            </w:r>
            <w:r w:rsidR="00AD49C8" w:rsidRPr="00883722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0</w:t>
            </w:r>
            <w:r w:rsidR="0036235A" w:rsidRPr="00883722">
              <w:rPr>
                <w:rFonts w:eastAsia="Calibri"/>
              </w:rPr>
              <w:t xml:space="preserve">00,00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34ECD" w14:textId="6989DE92" w:rsidR="00AC1E8C" w:rsidRPr="00883722" w:rsidRDefault="0050071B" w:rsidP="0050071B">
            <w:pPr>
              <w:spacing w:after="0" w:line="259" w:lineRule="auto"/>
              <w:ind w:left="146" w:right="0" w:firstLine="0"/>
              <w:jc w:val="right"/>
            </w:pPr>
            <w:r w:rsidRPr="00883722">
              <w:rPr>
                <w:rFonts w:eastAsia="Calibri"/>
              </w:rPr>
              <w:t>5</w:t>
            </w:r>
            <w:r w:rsidR="004F4A21">
              <w:rPr>
                <w:rFonts w:eastAsia="Calibri"/>
              </w:rPr>
              <w:t>09</w:t>
            </w:r>
            <w:r w:rsidRPr="00883722">
              <w:rPr>
                <w:rFonts w:eastAsia="Calibri"/>
              </w:rPr>
              <w:t> </w:t>
            </w:r>
            <w:r w:rsidR="004F4A21">
              <w:rPr>
                <w:rFonts w:eastAsia="Calibri"/>
              </w:rPr>
              <w:t>727</w:t>
            </w:r>
            <w:r w:rsidRPr="00883722">
              <w:rPr>
                <w:rFonts w:eastAsia="Calibri"/>
              </w:rPr>
              <w:t>,</w:t>
            </w:r>
            <w:r w:rsidR="004F4A21">
              <w:rPr>
                <w:rFonts w:eastAsia="Calibri"/>
              </w:rPr>
              <w:t>69</w:t>
            </w:r>
          </w:p>
        </w:tc>
      </w:tr>
      <w:tr w:rsidR="00AC1E8C" w14:paraId="2CCF92BC" w14:textId="77777777" w:rsidTr="004866B7">
        <w:trPr>
          <w:trHeight w:val="298"/>
        </w:trPr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AF4A85" w14:textId="77777777" w:rsidR="00AC1E8C" w:rsidRPr="00883722" w:rsidRDefault="0036235A">
            <w:pPr>
              <w:spacing w:after="0" w:line="259" w:lineRule="auto"/>
              <w:ind w:left="0" w:right="44" w:firstLine="0"/>
              <w:jc w:val="center"/>
            </w:pPr>
            <w:r w:rsidRPr="00883722">
              <w:rPr>
                <w:rFonts w:eastAsia="Calibri"/>
              </w:rPr>
              <w:t xml:space="preserve">01.3.3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CABA6A" w14:textId="6F5BB98A" w:rsidR="00AC1E8C" w:rsidRPr="00883722" w:rsidRDefault="004F4A21" w:rsidP="0050071B">
            <w:pPr>
              <w:spacing w:after="0" w:line="259" w:lineRule="auto"/>
              <w:ind w:left="0" w:right="52" w:firstLine="0"/>
              <w:jc w:val="right"/>
            </w:pPr>
            <w:r>
              <w:rPr>
                <w:rFonts w:eastAsia="Calibri"/>
              </w:rPr>
              <w:t>95</w:t>
            </w:r>
            <w:r w:rsidR="002813E2" w:rsidRPr="00883722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61</w:t>
            </w:r>
            <w:r w:rsidR="002813E2" w:rsidRPr="00883722">
              <w:rPr>
                <w:rFonts w:eastAsia="Calibri"/>
              </w:rPr>
              <w:t>3</w:t>
            </w:r>
            <w:r w:rsidR="0036235A" w:rsidRPr="00883722">
              <w:rPr>
                <w:rFonts w:eastAsia="Calibri"/>
              </w:rPr>
              <w:t xml:space="preserve">,00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5E5624" w14:textId="0EAEC032" w:rsidR="00AC1E8C" w:rsidRPr="00883722" w:rsidRDefault="004F4A21" w:rsidP="0050071B">
            <w:pPr>
              <w:spacing w:after="0" w:line="259" w:lineRule="auto"/>
              <w:ind w:left="113" w:right="0" w:firstLine="0"/>
              <w:jc w:val="right"/>
            </w:pPr>
            <w:r>
              <w:rPr>
                <w:rFonts w:eastAsia="Calibri"/>
              </w:rPr>
              <w:t>27</w:t>
            </w:r>
            <w:r w:rsidR="00AD49C8" w:rsidRPr="00883722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994</w:t>
            </w:r>
            <w:r w:rsidR="0036235A" w:rsidRPr="00883722">
              <w:rPr>
                <w:rFonts w:eastAsia="Calibri"/>
              </w:rPr>
              <w:t xml:space="preserve">,00 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1B708D" w14:textId="10DE7B8C" w:rsidR="00AC1E8C" w:rsidRPr="00883722" w:rsidRDefault="0036235A" w:rsidP="0050071B">
            <w:pPr>
              <w:spacing w:after="0" w:line="259" w:lineRule="auto"/>
              <w:ind w:left="53" w:right="0" w:firstLine="0"/>
              <w:jc w:val="right"/>
            </w:pPr>
            <w:r w:rsidRPr="00883722">
              <w:rPr>
                <w:rFonts w:eastAsia="Calibri"/>
              </w:rPr>
              <w:t xml:space="preserve">1 </w:t>
            </w:r>
            <w:r w:rsidR="004F4A21">
              <w:rPr>
                <w:rFonts w:eastAsia="Calibri"/>
              </w:rPr>
              <w:t>32</w:t>
            </w:r>
            <w:r w:rsidRPr="00883722">
              <w:rPr>
                <w:rFonts w:eastAsia="Calibri"/>
              </w:rPr>
              <w:t xml:space="preserve">0,00 </w:t>
            </w:r>
          </w:p>
        </w:tc>
        <w:tc>
          <w:tcPr>
            <w:tcW w:w="15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B9CA62" w14:textId="72180CF0" w:rsidR="00AC1E8C" w:rsidRPr="00883722" w:rsidRDefault="004F4A21" w:rsidP="0050071B">
            <w:pPr>
              <w:spacing w:after="0" w:line="259" w:lineRule="auto"/>
              <w:ind w:left="0" w:right="49" w:firstLine="0"/>
              <w:jc w:val="right"/>
            </w:pPr>
            <w:r>
              <w:rPr>
                <w:rFonts w:eastAsia="Calibri"/>
              </w:rPr>
              <w:t>3</w:t>
            </w:r>
            <w:r w:rsidR="0036235A" w:rsidRPr="00883722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5</w:t>
            </w:r>
            <w:r w:rsidR="0036235A" w:rsidRPr="00883722">
              <w:rPr>
                <w:rFonts w:eastAsia="Calibri"/>
              </w:rPr>
              <w:t xml:space="preserve">00,00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95E06D" w14:textId="2E1E3A42" w:rsidR="00AC1E8C" w:rsidRPr="00883722" w:rsidRDefault="002813E2" w:rsidP="0050071B">
            <w:pPr>
              <w:spacing w:after="0" w:line="259" w:lineRule="auto"/>
              <w:ind w:left="257" w:right="0" w:firstLine="0"/>
              <w:jc w:val="right"/>
            </w:pPr>
            <w:r w:rsidRPr="00883722">
              <w:rPr>
                <w:rFonts w:eastAsia="Calibri"/>
              </w:rPr>
              <w:t>1</w:t>
            </w:r>
            <w:r w:rsidR="004F4A21">
              <w:rPr>
                <w:rFonts w:eastAsia="Calibri"/>
              </w:rPr>
              <w:t>28</w:t>
            </w:r>
            <w:r w:rsidRPr="00883722">
              <w:rPr>
                <w:rFonts w:eastAsia="Calibri"/>
              </w:rPr>
              <w:t xml:space="preserve"> </w:t>
            </w:r>
            <w:r w:rsidR="004F4A21">
              <w:rPr>
                <w:rFonts w:eastAsia="Calibri"/>
              </w:rPr>
              <w:t>427</w:t>
            </w:r>
            <w:r w:rsidR="0036235A" w:rsidRPr="00883722">
              <w:rPr>
                <w:rFonts w:eastAsia="Calibri"/>
              </w:rPr>
              <w:t xml:space="preserve">,00 </w:t>
            </w:r>
          </w:p>
        </w:tc>
      </w:tr>
      <w:tr w:rsidR="00AC1E8C" w14:paraId="22EC5137" w14:textId="77777777" w:rsidTr="004866B7">
        <w:trPr>
          <w:trHeight w:val="300"/>
        </w:trPr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3D07AC" w14:textId="77777777" w:rsidR="00AC1E8C" w:rsidRPr="00883722" w:rsidRDefault="0036235A">
            <w:pPr>
              <w:spacing w:after="0" w:line="259" w:lineRule="auto"/>
              <w:ind w:left="0" w:right="44" w:firstLine="0"/>
              <w:jc w:val="center"/>
            </w:pPr>
            <w:r w:rsidRPr="00883722">
              <w:rPr>
                <w:rFonts w:eastAsia="Calibri"/>
              </w:rPr>
              <w:t xml:space="preserve">06.2.0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C0F00" w14:textId="2960E7F7" w:rsidR="00AC1E8C" w:rsidRPr="00883722" w:rsidRDefault="004F4A21" w:rsidP="0050071B">
            <w:pPr>
              <w:spacing w:after="0" w:line="259" w:lineRule="auto"/>
              <w:ind w:left="0" w:right="52" w:firstLine="0"/>
              <w:jc w:val="right"/>
            </w:pPr>
            <w:r>
              <w:rPr>
                <w:rFonts w:eastAsia="Calibri"/>
              </w:rPr>
              <w:t>79</w:t>
            </w:r>
            <w:r w:rsidR="002813E2" w:rsidRPr="00883722">
              <w:rPr>
                <w:rFonts w:eastAsia="Calibri"/>
              </w:rPr>
              <w:t> 8</w:t>
            </w:r>
            <w:r>
              <w:rPr>
                <w:rFonts w:eastAsia="Calibri"/>
              </w:rPr>
              <w:t>09</w:t>
            </w:r>
            <w:r w:rsidR="002813E2" w:rsidRPr="00883722">
              <w:rPr>
                <w:rFonts w:eastAsia="Calibri"/>
              </w:rPr>
              <w:t>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B851B5" w14:textId="77777777" w:rsidR="00AC1E8C" w:rsidRPr="00883722" w:rsidRDefault="00AC1E8C" w:rsidP="0050071B">
            <w:pPr>
              <w:spacing w:after="0" w:line="259" w:lineRule="auto"/>
              <w:ind w:left="0" w:right="0" w:firstLine="0"/>
              <w:jc w:val="right"/>
            </w:pP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237D60" w14:textId="337ECBAF" w:rsidR="00AC1E8C" w:rsidRPr="00883722" w:rsidRDefault="00AC1E8C" w:rsidP="0050071B">
            <w:pPr>
              <w:spacing w:after="0" w:line="259" w:lineRule="auto"/>
              <w:ind w:left="0" w:right="0" w:firstLine="0"/>
              <w:jc w:val="right"/>
            </w:pPr>
          </w:p>
        </w:tc>
        <w:tc>
          <w:tcPr>
            <w:tcW w:w="15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8D7F94" w14:textId="77777777" w:rsidR="00AC1E8C" w:rsidRPr="00883722" w:rsidRDefault="00AC1E8C" w:rsidP="0050071B">
            <w:pPr>
              <w:spacing w:after="0" w:line="259" w:lineRule="auto"/>
              <w:ind w:left="0" w:right="49" w:firstLine="0"/>
              <w:jc w:val="right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410FC" w14:textId="1246C0F7" w:rsidR="00AC1E8C" w:rsidRPr="00883722" w:rsidRDefault="004F4A21" w:rsidP="0050071B">
            <w:pPr>
              <w:spacing w:after="0" w:line="259" w:lineRule="auto"/>
              <w:ind w:left="146" w:right="0" w:firstLine="0"/>
              <w:jc w:val="right"/>
            </w:pPr>
            <w:r>
              <w:rPr>
                <w:rFonts w:eastAsia="Calibri"/>
              </w:rPr>
              <w:t>79</w:t>
            </w:r>
            <w:r w:rsidR="002813E2" w:rsidRPr="00883722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809</w:t>
            </w:r>
            <w:r w:rsidR="0036235A" w:rsidRPr="00883722">
              <w:rPr>
                <w:rFonts w:eastAsia="Calibri"/>
              </w:rPr>
              <w:t xml:space="preserve">,00 </w:t>
            </w:r>
          </w:p>
        </w:tc>
      </w:tr>
      <w:tr w:rsidR="00AC1E8C" w14:paraId="76DB903F" w14:textId="77777777" w:rsidTr="004866B7">
        <w:trPr>
          <w:trHeight w:val="298"/>
        </w:trPr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037393" w14:textId="77777777" w:rsidR="00AC1E8C" w:rsidRPr="00883722" w:rsidRDefault="0036235A">
            <w:pPr>
              <w:spacing w:after="0" w:line="259" w:lineRule="auto"/>
              <w:ind w:left="0" w:right="45" w:firstLine="0"/>
              <w:jc w:val="center"/>
            </w:pPr>
            <w:r w:rsidRPr="00883722">
              <w:rPr>
                <w:rFonts w:eastAsia="Calibri"/>
                <w:b/>
              </w:rPr>
              <w:t xml:space="preserve">SPOLU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759D27" w14:textId="08528168" w:rsidR="00AC1E8C" w:rsidRPr="00883722" w:rsidRDefault="00A61BBC" w:rsidP="00AD49C8">
            <w:pPr>
              <w:spacing w:after="0" w:line="259" w:lineRule="auto"/>
              <w:ind w:left="-46" w:right="0" w:firstLine="142"/>
            </w:pPr>
            <w:r>
              <w:rPr>
                <w:rFonts w:eastAsia="Calibri"/>
                <w:b/>
              </w:rPr>
              <w:t xml:space="preserve">  </w:t>
            </w:r>
            <w:r w:rsidR="0036235A" w:rsidRPr="00883722">
              <w:rPr>
                <w:rFonts w:eastAsia="Calibri"/>
                <w:b/>
              </w:rPr>
              <w:t>55</w:t>
            </w:r>
            <w:r w:rsidR="004F4A21">
              <w:rPr>
                <w:rFonts w:eastAsia="Calibri"/>
                <w:b/>
              </w:rPr>
              <w:t>7</w:t>
            </w:r>
            <w:r w:rsidR="00AD49C8" w:rsidRPr="00883722">
              <w:rPr>
                <w:rFonts w:eastAsia="Calibri"/>
                <w:b/>
              </w:rPr>
              <w:t xml:space="preserve"> </w:t>
            </w:r>
            <w:r w:rsidR="004F4A21">
              <w:rPr>
                <w:rFonts w:eastAsia="Calibri"/>
                <w:b/>
              </w:rPr>
              <w:t>893</w:t>
            </w:r>
            <w:r w:rsidR="0036235A" w:rsidRPr="00883722">
              <w:rPr>
                <w:rFonts w:eastAsia="Calibri"/>
                <w:b/>
              </w:rPr>
              <w:t>,</w:t>
            </w:r>
            <w:r w:rsidR="004F4A21">
              <w:rPr>
                <w:rFonts w:eastAsia="Calibri"/>
                <w:b/>
              </w:rPr>
              <w:t>69</w:t>
            </w:r>
            <w:r w:rsidR="0036235A" w:rsidRPr="00883722">
              <w:rPr>
                <w:rFonts w:eastAsia="Calibri"/>
                <w:b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1AB756" w14:textId="6725613B" w:rsidR="00AC1E8C" w:rsidRPr="00883722" w:rsidRDefault="00A61BBC" w:rsidP="005110D8">
            <w:pPr>
              <w:spacing w:after="0" w:line="259" w:lineRule="auto"/>
              <w:ind w:left="0" w:right="0" w:firstLine="0"/>
            </w:pPr>
            <w:r>
              <w:rPr>
                <w:rFonts w:eastAsia="Calibri"/>
                <w:b/>
              </w:rPr>
              <w:t xml:space="preserve">    </w:t>
            </w:r>
            <w:r w:rsidR="004F4A21">
              <w:rPr>
                <w:rFonts w:eastAsia="Calibri"/>
                <w:b/>
              </w:rPr>
              <w:t>139</w:t>
            </w:r>
            <w:r w:rsidR="00D71E4F" w:rsidRPr="00883722">
              <w:rPr>
                <w:rFonts w:eastAsia="Calibri"/>
                <w:b/>
              </w:rPr>
              <w:t xml:space="preserve"> </w:t>
            </w:r>
            <w:r w:rsidR="004F4A21">
              <w:rPr>
                <w:rFonts w:eastAsia="Calibri"/>
                <w:b/>
              </w:rPr>
              <w:t>970</w:t>
            </w:r>
            <w:r w:rsidR="0036235A" w:rsidRPr="00883722">
              <w:rPr>
                <w:rFonts w:eastAsia="Calibri"/>
                <w:b/>
              </w:rPr>
              <w:t xml:space="preserve">,00 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F833BC" w14:textId="0B6BFDE6" w:rsidR="00AC1E8C" w:rsidRPr="00883722" w:rsidRDefault="005110D8" w:rsidP="0050071B">
            <w:pPr>
              <w:spacing w:after="0" w:line="259" w:lineRule="auto"/>
              <w:ind w:left="50" w:right="0" w:firstLine="0"/>
              <w:jc w:val="right"/>
            </w:pPr>
            <w:r>
              <w:rPr>
                <w:rFonts w:eastAsia="Calibri"/>
                <w:b/>
              </w:rPr>
              <w:t>6</w:t>
            </w:r>
            <w:r w:rsidR="0036235A" w:rsidRPr="00883722">
              <w:rPr>
                <w:rFonts w:eastAsia="Calibri"/>
                <w:b/>
              </w:rPr>
              <w:t xml:space="preserve"> </w:t>
            </w:r>
            <w:r>
              <w:rPr>
                <w:rFonts w:eastAsia="Calibri"/>
                <w:b/>
              </w:rPr>
              <w:t>600</w:t>
            </w:r>
            <w:r w:rsidR="0036235A" w:rsidRPr="00883722">
              <w:rPr>
                <w:rFonts w:eastAsia="Calibri"/>
                <w:b/>
              </w:rPr>
              <w:t xml:space="preserve">,00 </w:t>
            </w:r>
          </w:p>
        </w:tc>
        <w:tc>
          <w:tcPr>
            <w:tcW w:w="15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E596CD" w14:textId="57571A17" w:rsidR="00AC1E8C" w:rsidRPr="00883722" w:rsidRDefault="005110D8" w:rsidP="0050071B">
            <w:pPr>
              <w:spacing w:after="0" w:line="259" w:lineRule="auto"/>
              <w:ind w:left="0" w:right="49" w:firstLine="0"/>
              <w:jc w:val="right"/>
            </w:pPr>
            <w:r>
              <w:rPr>
                <w:rFonts w:eastAsia="Calibri"/>
                <w:b/>
              </w:rPr>
              <w:t>13</w:t>
            </w:r>
            <w:r w:rsidR="00AD49C8" w:rsidRPr="00883722">
              <w:rPr>
                <w:rFonts w:eastAsia="Calibri"/>
                <w:b/>
              </w:rPr>
              <w:t xml:space="preserve"> </w:t>
            </w:r>
            <w:r>
              <w:rPr>
                <w:rFonts w:eastAsia="Calibri"/>
                <w:b/>
              </w:rPr>
              <w:t>5</w:t>
            </w:r>
            <w:r w:rsidR="00D71E4F" w:rsidRPr="00883722">
              <w:rPr>
                <w:rFonts w:eastAsia="Calibri"/>
                <w:b/>
              </w:rPr>
              <w:t>00</w:t>
            </w:r>
            <w:r w:rsidR="0036235A" w:rsidRPr="00883722">
              <w:rPr>
                <w:rFonts w:eastAsia="Calibri"/>
                <w:b/>
              </w:rPr>
              <w:t xml:space="preserve">,00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D718B5" w14:textId="18EF074E" w:rsidR="00AC1E8C" w:rsidRPr="00883722" w:rsidRDefault="00D71E4F" w:rsidP="0050071B">
            <w:pPr>
              <w:spacing w:after="0" w:line="259" w:lineRule="auto"/>
              <w:ind w:left="144" w:right="0" w:firstLine="0"/>
              <w:jc w:val="right"/>
            </w:pPr>
            <w:r w:rsidRPr="00883722">
              <w:rPr>
                <w:rFonts w:eastAsia="Calibri"/>
                <w:b/>
              </w:rPr>
              <w:t>7</w:t>
            </w:r>
            <w:r w:rsidR="004F4A21">
              <w:rPr>
                <w:rFonts w:eastAsia="Calibri"/>
                <w:b/>
              </w:rPr>
              <w:t>17 963,69</w:t>
            </w:r>
            <w:r w:rsidR="0036235A" w:rsidRPr="00883722">
              <w:rPr>
                <w:rFonts w:eastAsia="Calibri"/>
                <w:b/>
              </w:rPr>
              <w:t xml:space="preserve"> </w:t>
            </w:r>
          </w:p>
        </w:tc>
      </w:tr>
    </w:tbl>
    <w:p w14:paraId="0FD9E936" w14:textId="77777777" w:rsidR="00443031" w:rsidRDefault="00443031" w:rsidP="004866B7">
      <w:pPr>
        <w:spacing w:after="0" w:line="259" w:lineRule="auto"/>
        <w:ind w:left="0" w:right="0" w:firstLine="0"/>
        <w:jc w:val="left"/>
      </w:pPr>
    </w:p>
    <w:p w14:paraId="35D47E7B" w14:textId="77777777" w:rsidR="00954A75" w:rsidRPr="00883722" w:rsidRDefault="00954A75" w:rsidP="00883722">
      <w:pPr>
        <w:pStyle w:val="Popis"/>
        <w:keepNext/>
        <w:ind w:firstLine="133"/>
        <w:jc w:val="left"/>
        <w:rPr>
          <w:sz w:val="24"/>
          <w:szCs w:val="24"/>
        </w:rPr>
      </w:pPr>
      <w:r w:rsidRPr="00883722">
        <w:rPr>
          <w:sz w:val="24"/>
          <w:szCs w:val="24"/>
        </w:rPr>
        <w:lastRenderedPageBreak/>
        <w:t xml:space="preserve">Upravený rozpočet miezd  </w:t>
      </w:r>
    </w:p>
    <w:p w14:paraId="34050190" w14:textId="5370053D" w:rsidR="00443031" w:rsidRDefault="007E0A2A">
      <w:pPr>
        <w:spacing w:after="0" w:line="259" w:lineRule="auto"/>
        <w:ind w:left="283" w:right="0" w:firstLine="0"/>
        <w:jc w:val="left"/>
      </w:pPr>
      <w:r>
        <w:t xml:space="preserve">               </w:t>
      </w:r>
      <w:r>
        <w:rPr>
          <w:noProof/>
        </w:rPr>
        <w:drawing>
          <wp:inline distT="0" distB="0" distL="0" distR="0" wp14:anchorId="4DCD0E57" wp14:editId="05615567">
            <wp:extent cx="4286250" cy="2533650"/>
            <wp:effectExtent l="114300" t="114300" r="114300" b="133350"/>
            <wp:docPr id="5" name="Graf 5">
              <a:extLst xmlns:a="http://schemas.openxmlformats.org/drawingml/2006/main">
                <a:ext uri="{FF2B5EF4-FFF2-40B4-BE49-F238E27FC236}">
                  <a16:creationId xmlns:a16="http://schemas.microsoft.com/office/drawing/2014/main" id="{70569FF6-C060-EF4D-1370-43688799433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14:paraId="3F19B2BA" w14:textId="77777777" w:rsidR="00443031" w:rsidRDefault="00443031">
      <w:pPr>
        <w:spacing w:after="0" w:line="259" w:lineRule="auto"/>
        <w:ind w:left="283" w:right="0" w:firstLine="0"/>
        <w:jc w:val="left"/>
      </w:pPr>
    </w:p>
    <w:p w14:paraId="6ECEC408" w14:textId="77777777" w:rsidR="00443031" w:rsidRDefault="00443031">
      <w:pPr>
        <w:spacing w:after="0" w:line="259" w:lineRule="auto"/>
        <w:ind w:left="283" w:right="0" w:firstLine="0"/>
        <w:jc w:val="left"/>
      </w:pPr>
    </w:p>
    <w:tbl>
      <w:tblPr>
        <w:tblStyle w:val="TableGrid"/>
        <w:tblW w:w="9351" w:type="dxa"/>
        <w:tblInd w:w="288" w:type="dxa"/>
        <w:tblCellMar>
          <w:top w:w="50" w:type="dxa"/>
          <w:left w:w="70" w:type="dxa"/>
          <w:right w:w="20" w:type="dxa"/>
        </w:tblCellMar>
        <w:tblLook w:val="04A0" w:firstRow="1" w:lastRow="0" w:firstColumn="1" w:lastColumn="0" w:noHBand="0" w:noVBand="1"/>
      </w:tblPr>
      <w:tblGrid>
        <w:gridCol w:w="1550"/>
        <w:gridCol w:w="1418"/>
        <w:gridCol w:w="1417"/>
        <w:gridCol w:w="1985"/>
        <w:gridCol w:w="1421"/>
        <w:gridCol w:w="1560"/>
      </w:tblGrid>
      <w:tr w:rsidR="00AC1E8C" w14:paraId="69E42211" w14:textId="77777777" w:rsidTr="00F34F75">
        <w:trPr>
          <w:trHeight w:val="298"/>
        </w:trPr>
        <w:tc>
          <w:tcPr>
            <w:tcW w:w="779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D434744" w14:textId="26D6E80E" w:rsidR="00AC1E8C" w:rsidRPr="00811E7A" w:rsidRDefault="0036235A">
            <w:pPr>
              <w:spacing w:after="0" w:line="259" w:lineRule="auto"/>
              <w:ind w:left="0" w:right="0" w:firstLine="0"/>
              <w:jc w:val="left"/>
              <w:rPr>
                <w:b/>
                <w:bCs/>
              </w:rPr>
            </w:pPr>
            <w:r w:rsidRPr="00811E7A">
              <w:rPr>
                <w:rFonts w:eastAsia="Calibri"/>
                <w:b/>
                <w:bCs/>
              </w:rPr>
              <w:t>Čerpanie rozpočtu miezd k 30.</w:t>
            </w:r>
            <w:r w:rsidR="00D71E4F" w:rsidRPr="00811E7A">
              <w:rPr>
                <w:rFonts w:eastAsia="Calibri"/>
                <w:b/>
                <w:bCs/>
              </w:rPr>
              <w:t>6</w:t>
            </w:r>
            <w:r w:rsidRPr="00811E7A">
              <w:rPr>
                <w:rFonts w:eastAsia="Calibri"/>
                <w:b/>
                <w:bCs/>
              </w:rPr>
              <w:t>.202</w:t>
            </w:r>
            <w:r w:rsidR="005110D8">
              <w:rPr>
                <w:rFonts w:eastAsia="Calibri"/>
                <w:b/>
                <w:bCs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911C5F4" w14:textId="77777777" w:rsidR="00AC1E8C" w:rsidRPr="00883722" w:rsidRDefault="00AC1E8C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D71E4F" w14:paraId="4D2F3F73" w14:textId="77777777" w:rsidTr="0080505D">
        <w:trPr>
          <w:trHeight w:val="548"/>
        </w:trPr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FBCCC0" w14:textId="77777777" w:rsidR="00D71E4F" w:rsidRPr="00883722" w:rsidRDefault="00D71E4F" w:rsidP="00D71E4F">
            <w:pPr>
              <w:spacing w:after="0" w:line="259" w:lineRule="auto"/>
              <w:ind w:left="0" w:right="46" w:firstLine="0"/>
              <w:jc w:val="center"/>
            </w:pPr>
            <w:r w:rsidRPr="00883722">
              <w:rPr>
                <w:rFonts w:eastAsia="Calibri"/>
                <w:b/>
              </w:rPr>
              <w:t xml:space="preserve">Funkčná </w:t>
            </w:r>
          </w:p>
          <w:p w14:paraId="29EAD524" w14:textId="77777777" w:rsidR="00D71E4F" w:rsidRPr="00883722" w:rsidRDefault="00D71E4F" w:rsidP="00D71E4F">
            <w:pPr>
              <w:spacing w:after="0" w:line="259" w:lineRule="auto"/>
              <w:ind w:left="0" w:right="47" w:firstLine="0"/>
              <w:jc w:val="center"/>
            </w:pPr>
            <w:r w:rsidRPr="00883722">
              <w:rPr>
                <w:rFonts w:eastAsia="Calibri"/>
                <w:b/>
              </w:rPr>
              <w:t xml:space="preserve">klasifikácia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AC02F4" w14:textId="4D918A85" w:rsidR="003A028B" w:rsidRDefault="00D71E4F" w:rsidP="003A028B">
            <w:pPr>
              <w:spacing w:after="0" w:line="259" w:lineRule="auto"/>
              <w:ind w:left="0" w:right="0" w:firstLine="0"/>
              <w:jc w:val="center"/>
              <w:rPr>
                <w:rFonts w:eastAsia="Calibri"/>
                <w:b/>
              </w:rPr>
            </w:pPr>
            <w:r w:rsidRPr="00883722">
              <w:rPr>
                <w:rFonts w:eastAsia="Calibri"/>
                <w:b/>
              </w:rPr>
              <w:t>611</w:t>
            </w:r>
          </w:p>
          <w:p w14:paraId="58145E26" w14:textId="637BE881" w:rsidR="00D71E4F" w:rsidRPr="00F34F75" w:rsidRDefault="00D71E4F" w:rsidP="003A028B">
            <w:pPr>
              <w:spacing w:after="0" w:line="259" w:lineRule="auto"/>
              <w:ind w:left="0" w:right="0" w:firstLine="0"/>
              <w:jc w:val="center"/>
              <w:rPr>
                <w:rFonts w:eastAsia="Calibri"/>
                <w:b/>
              </w:rPr>
            </w:pPr>
            <w:r w:rsidRPr="00883722">
              <w:rPr>
                <w:rFonts w:eastAsia="Calibri"/>
                <w:b/>
              </w:rPr>
              <w:t>Tarifný plat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6CB2B2" w14:textId="36277CE0" w:rsidR="00D71E4F" w:rsidRPr="00883722" w:rsidRDefault="00D71E4F" w:rsidP="003A028B">
            <w:pPr>
              <w:spacing w:after="0" w:line="259" w:lineRule="auto"/>
              <w:ind w:left="0" w:right="51" w:firstLine="0"/>
              <w:jc w:val="center"/>
            </w:pPr>
            <w:r w:rsidRPr="00883722">
              <w:rPr>
                <w:rFonts w:eastAsia="Calibri"/>
                <w:b/>
              </w:rPr>
              <w:t xml:space="preserve">612001 </w:t>
            </w:r>
            <w:proofErr w:type="spellStart"/>
            <w:r w:rsidRPr="00883722">
              <w:rPr>
                <w:rFonts w:eastAsia="Calibri"/>
                <w:b/>
              </w:rPr>
              <w:t>Osob</w:t>
            </w:r>
            <w:proofErr w:type="spellEnd"/>
            <w:r w:rsidR="00F34F75">
              <w:rPr>
                <w:rFonts w:eastAsia="Calibri"/>
                <w:b/>
              </w:rPr>
              <w:t>.</w:t>
            </w:r>
            <w:r w:rsidRPr="00883722">
              <w:rPr>
                <w:rFonts w:eastAsia="Calibri"/>
                <w:b/>
              </w:rPr>
              <w:t xml:space="preserve"> </w:t>
            </w:r>
            <w:proofErr w:type="spellStart"/>
            <w:r w:rsidRPr="00883722">
              <w:rPr>
                <w:rFonts w:eastAsia="Calibri"/>
                <w:b/>
              </w:rPr>
              <w:t>prípl</w:t>
            </w:r>
            <w:proofErr w:type="spellEnd"/>
            <w:r w:rsidRPr="00883722">
              <w:rPr>
                <w:rFonts w:eastAsia="Calibri"/>
                <w:b/>
              </w:rPr>
              <w:t>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1016CE" w14:textId="2393950D" w:rsidR="00D71E4F" w:rsidRPr="00883722" w:rsidRDefault="00D71E4F" w:rsidP="003A028B">
            <w:pPr>
              <w:spacing w:after="0" w:line="259" w:lineRule="auto"/>
              <w:ind w:left="5" w:right="0" w:firstLine="0"/>
              <w:jc w:val="center"/>
              <w:rPr>
                <w:rFonts w:eastAsia="Calibri"/>
                <w:b/>
              </w:rPr>
            </w:pPr>
            <w:r w:rsidRPr="00883722">
              <w:rPr>
                <w:rFonts w:eastAsia="Calibri"/>
                <w:b/>
              </w:rPr>
              <w:t>612002</w:t>
            </w:r>
          </w:p>
          <w:p w14:paraId="5547A2E5" w14:textId="6FC9D4AF" w:rsidR="00D71E4F" w:rsidRPr="00883722" w:rsidRDefault="00D71E4F" w:rsidP="003A028B">
            <w:pPr>
              <w:spacing w:after="0" w:line="259" w:lineRule="auto"/>
              <w:ind w:left="74" w:right="0" w:firstLine="0"/>
              <w:jc w:val="center"/>
            </w:pPr>
            <w:r w:rsidRPr="00883722">
              <w:rPr>
                <w:rFonts w:eastAsia="Calibri"/>
                <w:b/>
              </w:rPr>
              <w:t>Ostatné príplatky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6485D8F" w14:textId="77777777" w:rsidR="003A028B" w:rsidRDefault="00D71E4F" w:rsidP="00D71E4F">
            <w:pPr>
              <w:spacing w:after="0" w:line="259" w:lineRule="auto"/>
              <w:ind w:left="0" w:right="51" w:firstLine="0"/>
              <w:jc w:val="center"/>
              <w:rPr>
                <w:rFonts w:eastAsia="Calibri"/>
                <w:b/>
              </w:rPr>
            </w:pPr>
            <w:r w:rsidRPr="00883722">
              <w:rPr>
                <w:rFonts w:eastAsia="Calibri"/>
                <w:b/>
              </w:rPr>
              <w:t>614</w:t>
            </w:r>
          </w:p>
          <w:p w14:paraId="3840FEAA" w14:textId="5EAE5CCC" w:rsidR="00D71E4F" w:rsidRPr="00883722" w:rsidRDefault="00D71E4F" w:rsidP="00D71E4F">
            <w:pPr>
              <w:spacing w:after="0" w:line="259" w:lineRule="auto"/>
              <w:ind w:left="0" w:right="51" w:firstLine="0"/>
              <w:jc w:val="center"/>
            </w:pPr>
            <w:r w:rsidRPr="00883722">
              <w:rPr>
                <w:rFonts w:eastAsia="Calibri"/>
                <w:b/>
              </w:rPr>
              <w:t xml:space="preserve"> </w:t>
            </w:r>
            <w:r w:rsidR="003A028B">
              <w:rPr>
                <w:rFonts w:eastAsia="Calibri"/>
                <w:b/>
              </w:rPr>
              <w:t>O</w:t>
            </w:r>
            <w:r w:rsidRPr="00883722">
              <w:rPr>
                <w:rFonts w:eastAsia="Calibri"/>
                <w:b/>
              </w:rPr>
              <w:t xml:space="preserve">dmeny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070000" w14:textId="77777777" w:rsidR="003A028B" w:rsidRDefault="00D71E4F" w:rsidP="003A028B">
            <w:pPr>
              <w:spacing w:after="0" w:line="259" w:lineRule="auto"/>
              <w:ind w:left="233" w:right="0" w:firstLine="0"/>
              <w:jc w:val="center"/>
              <w:rPr>
                <w:rFonts w:eastAsia="Calibri"/>
                <w:b/>
              </w:rPr>
            </w:pPr>
            <w:r w:rsidRPr="00883722">
              <w:rPr>
                <w:rFonts w:eastAsia="Calibri"/>
                <w:b/>
              </w:rPr>
              <w:t>610</w:t>
            </w:r>
          </w:p>
          <w:p w14:paraId="30768092" w14:textId="622ADDCB" w:rsidR="00D71E4F" w:rsidRPr="00883722" w:rsidRDefault="003A028B" w:rsidP="003A028B">
            <w:pPr>
              <w:spacing w:after="0" w:line="259" w:lineRule="auto"/>
              <w:ind w:left="233" w:right="0" w:firstLine="0"/>
              <w:jc w:val="center"/>
            </w:pPr>
            <w:r>
              <w:rPr>
                <w:rFonts w:eastAsia="Calibri"/>
                <w:b/>
              </w:rPr>
              <w:t>C</w:t>
            </w:r>
            <w:r w:rsidR="00D71E4F" w:rsidRPr="00883722">
              <w:rPr>
                <w:rFonts w:eastAsia="Calibri"/>
                <w:b/>
              </w:rPr>
              <w:t>elkom</w:t>
            </w:r>
          </w:p>
        </w:tc>
      </w:tr>
      <w:tr w:rsidR="00AC1E8C" w14:paraId="1E37A52D" w14:textId="77777777" w:rsidTr="0080505D">
        <w:trPr>
          <w:trHeight w:val="300"/>
        </w:trPr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A1F386" w14:textId="77777777" w:rsidR="00AC1E8C" w:rsidRPr="00883722" w:rsidRDefault="0036235A">
            <w:pPr>
              <w:spacing w:after="0" w:line="259" w:lineRule="auto"/>
              <w:ind w:left="0" w:right="49" w:firstLine="0"/>
              <w:jc w:val="center"/>
            </w:pPr>
            <w:r w:rsidRPr="00883722">
              <w:rPr>
                <w:rFonts w:eastAsia="Calibri"/>
              </w:rPr>
              <w:t xml:space="preserve">01.1.1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081FDD" w14:textId="535050C2" w:rsidR="00AC1E8C" w:rsidRPr="00883722" w:rsidRDefault="00725647" w:rsidP="00AD49C8">
            <w:pPr>
              <w:spacing w:after="0" w:line="259" w:lineRule="auto"/>
              <w:ind w:left="50" w:right="0" w:firstLine="0"/>
              <w:jc w:val="right"/>
            </w:pPr>
            <w:r w:rsidRPr="00883722">
              <w:rPr>
                <w:rFonts w:eastAsia="Calibri"/>
              </w:rPr>
              <w:t>1</w:t>
            </w:r>
            <w:r w:rsidR="0029762D">
              <w:rPr>
                <w:rFonts w:eastAsia="Calibri"/>
              </w:rPr>
              <w:t>89</w:t>
            </w:r>
            <w:r w:rsidRPr="00883722">
              <w:rPr>
                <w:rFonts w:eastAsia="Calibri"/>
              </w:rPr>
              <w:t> </w:t>
            </w:r>
            <w:r w:rsidR="0029762D">
              <w:rPr>
                <w:rFonts w:eastAsia="Calibri"/>
              </w:rPr>
              <w:t>155</w:t>
            </w:r>
            <w:r w:rsidRPr="00883722">
              <w:rPr>
                <w:rFonts w:eastAsia="Calibri"/>
              </w:rPr>
              <w:t>,</w:t>
            </w:r>
            <w:r w:rsidR="0029762D">
              <w:rPr>
                <w:rFonts w:eastAsia="Calibri"/>
              </w:rPr>
              <w:t>95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BB465E" w14:textId="2323D008" w:rsidR="00AC1E8C" w:rsidRPr="00883722" w:rsidRDefault="0029762D" w:rsidP="00AD49C8">
            <w:pPr>
              <w:spacing w:after="0" w:line="259" w:lineRule="auto"/>
              <w:ind w:left="74" w:right="0" w:firstLine="0"/>
              <w:jc w:val="right"/>
            </w:pPr>
            <w:r>
              <w:rPr>
                <w:rFonts w:eastAsia="Calibri"/>
              </w:rPr>
              <w:t>45</w:t>
            </w:r>
            <w:r w:rsidR="00725647" w:rsidRPr="00883722">
              <w:rPr>
                <w:rFonts w:eastAsia="Calibri"/>
              </w:rPr>
              <w:t> </w:t>
            </w:r>
            <w:r>
              <w:rPr>
                <w:rFonts w:eastAsia="Calibri"/>
              </w:rPr>
              <w:t>593</w:t>
            </w:r>
            <w:r w:rsidR="00725647" w:rsidRPr="00883722">
              <w:rPr>
                <w:rFonts w:eastAsia="Calibri"/>
              </w:rPr>
              <w:t>,6</w:t>
            </w:r>
            <w:r>
              <w:rPr>
                <w:rFonts w:eastAsia="Calibri"/>
              </w:rPr>
              <w:t>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8738E6" w14:textId="08067E7E" w:rsidR="00AC1E8C" w:rsidRPr="00883722" w:rsidRDefault="0029762D" w:rsidP="00AD49C8">
            <w:pPr>
              <w:spacing w:after="0" w:line="259" w:lineRule="auto"/>
              <w:ind w:left="48" w:right="0" w:firstLine="0"/>
              <w:jc w:val="right"/>
            </w:pPr>
            <w:r>
              <w:rPr>
                <w:rFonts w:eastAsia="Calibri"/>
              </w:rPr>
              <w:t>1</w:t>
            </w:r>
            <w:r w:rsidR="0036235A" w:rsidRPr="00883722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947</w:t>
            </w:r>
            <w:r w:rsidR="0036235A" w:rsidRPr="00883722">
              <w:rPr>
                <w:rFonts w:eastAsia="Calibri"/>
              </w:rPr>
              <w:t>,</w:t>
            </w:r>
            <w:r>
              <w:rPr>
                <w:rFonts w:eastAsia="Calibri"/>
              </w:rPr>
              <w:t>01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9EA499" w14:textId="11D9AFF0" w:rsidR="00AC1E8C" w:rsidRPr="00883722" w:rsidRDefault="0029762D" w:rsidP="00AD49C8">
            <w:pPr>
              <w:spacing w:after="0" w:line="259" w:lineRule="auto"/>
              <w:ind w:left="48" w:right="0" w:firstLine="0"/>
              <w:jc w:val="right"/>
            </w:pPr>
            <w:r>
              <w:rPr>
                <w:rFonts w:eastAsia="Calibri"/>
              </w:rPr>
              <w:t>10</w:t>
            </w:r>
            <w:r w:rsidR="00725647" w:rsidRPr="00883722">
              <w:rPr>
                <w:rFonts w:eastAsia="Calibri"/>
              </w:rPr>
              <w:t> </w:t>
            </w:r>
            <w:r>
              <w:rPr>
                <w:rFonts w:eastAsia="Calibri"/>
              </w:rPr>
              <w:t>996</w:t>
            </w:r>
            <w:r w:rsidR="00725647" w:rsidRPr="00883722">
              <w:rPr>
                <w:rFonts w:eastAsia="Calibri"/>
              </w:rPr>
              <w:t>,</w:t>
            </w:r>
            <w:r>
              <w:rPr>
                <w:rFonts w:eastAsia="Calibri"/>
              </w:rPr>
              <w:t>61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1D61A4" w14:textId="22A68109" w:rsidR="00AC1E8C" w:rsidRPr="00883722" w:rsidRDefault="00725647" w:rsidP="00AD49C8">
            <w:pPr>
              <w:spacing w:after="0" w:line="259" w:lineRule="auto"/>
              <w:ind w:left="516" w:right="0" w:hanging="156"/>
              <w:jc w:val="right"/>
            </w:pPr>
            <w:r w:rsidRPr="00883722">
              <w:rPr>
                <w:rFonts w:eastAsia="Calibri"/>
              </w:rPr>
              <w:t>2</w:t>
            </w:r>
            <w:r w:rsidR="0029762D">
              <w:rPr>
                <w:rFonts w:eastAsia="Calibri"/>
              </w:rPr>
              <w:t>47</w:t>
            </w:r>
            <w:r w:rsidR="0036235A" w:rsidRPr="00883722">
              <w:rPr>
                <w:rFonts w:eastAsia="Calibri"/>
              </w:rPr>
              <w:t xml:space="preserve"> </w:t>
            </w:r>
            <w:r w:rsidR="0029762D">
              <w:rPr>
                <w:rFonts w:eastAsia="Calibri"/>
              </w:rPr>
              <w:t>693</w:t>
            </w:r>
            <w:r w:rsidR="0036235A" w:rsidRPr="00883722">
              <w:rPr>
                <w:rFonts w:eastAsia="Calibri"/>
              </w:rPr>
              <w:t>,</w:t>
            </w:r>
            <w:r w:rsidR="0029762D">
              <w:rPr>
                <w:rFonts w:eastAsia="Calibri"/>
              </w:rPr>
              <w:t>21</w:t>
            </w:r>
          </w:p>
        </w:tc>
      </w:tr>
      <w:tr w:rsidR="00AC1E8C" w14:paraId="42982E67" w14:textId="77777777" w:rsidTr="0080505D">
        <w:trPr>
          <w:trHeight w:val="298"/>
        </w:trPr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C86598" w14:textId="77777777" w:rsidR="00AC1E8C" w:rsidRPr="00883722" w:rsidRDefault="0036235A">
            <w:pPr>
              <w:spacing w:after="0" w:line="259" w:lineRule="auto"/>
              <w:ind w:left="0" w:right="49" w:firstLine="0"/>
              <w:jc w:val="center"/>
            </w:pPr>
            <w:r w:rsidRPr="00883722">
              <w:rPr>
                <w:rFonts w:eastAsia="Calibri"/>
              </w:rPr>
              <w:t xml:space="preserve">01.3.3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EE658A" w14:textId="75876C7D" w:rsidR="00AC1E8C" w:rsidRPr="00883722" w:rsidRDefault="00F7251F" w:rsidP="00F7251F">
            <w:pPr>
              <w:spacing w:after="0" w:line="259" w:lineRule="auto"/>
              <w:ind w:left="0" w:right="-23" w:firstLine="77"/>
              <w:jc w:val="center"/>
            </w:pPr>
            <w:r>
              <w:rPr>
                <w:rFonts w:eastAsia="Calibri"/>
              </w:rPr>
              <w:t xml:space="preserve">    </w:t>
            </w:r>
            <w:r w:rsidR="00725647" w:rsidRPr="00883722">
              <w:rPr>
                <w:rFonts w:eastAsia="Calibri"/>
              </w:rPr>
              <w:t>3</w:t>
            </w:r>
            <w:r w:rsidR="0029762D">
              <w:rPr>
                <w:rFonts w:eastAsia="Calibri"/>
              </w:rPr>
              <w:t>7</w:t>
            </w:r>
            <w:r w:rsidR="00725647" w:rsidRPr="00883722">
              <w:rPr>
                <w:rFonts w:eastAsia="Calibri"/>
              </w:rPr>
              <w:t> </w:t>
            </w:r>
            <w:r w:rsidR="0029762D">
              <w:rPr>
                <w:rFonts w:eastAsia="Calibri"/>
              </w:rPr>
              <w:t>148</w:t>
            </w:r>
            <w:r w:rsidR="00725647" w:rsidRPr="00883722">
              <w:rPr>
                <w:rFonts w:eastAsia="Calibri"/>
              </w:rPr>
              <w:t>,</w:t>
            </w:r>
            <w:r w:rsidR="0029762D">
              <w:rPr>
                <w:rFonts w:eastAsia="Calibri"/>
              </w:rPr>
              <w:t>04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BA397E" w14:textId="3FA898D8" w:rsidR="00AC1E8C" w:rsidRPr="00883722" w:rsidRDefault="00F7251F" w:rsidP="00F7251F">
            <w:pPr>
              <w:spacing w:after="0" w:line="259" w:lineRule="auto"/>
              <w:ind w:left="0" w:right="-18" w:firstLine="0"/>
              <w:jc w:val="right"/>
            </w:pPr>
            <w:r>
              <w:rPr>
                <w:rFonts w:eastAsia="Calibri"/>
              </w:rPr>
              <w:t xml:space="preserve"> </w:t>
            </w:r>
            <w:r w:rsidR="0029762D">
              <w:rPr>
                <w:rFonts w:eastAsia="Calibri"/>
              </w:rPr>
              <w:t>7</w:t>
            </w:r>
            <w:r w:rsidR="00725647" w:rsidRPr="00883722">
              <w:rPr>
                <w:rFonts w:eastAsia="Calibri"/>
              </w:rPr>
              <w:t> </w:t>
            </w:r>
            <w:r w:rsidR="0029762D">
              <w:rPr>
                <w:rFonts w:eastAsia="Calibri"/>
              </w:rPr>
              <w:t>285</w:t>
            </w:r>
            <w:r w:rsidR="00725647" w:rsidRPr="00883722">
              <w:rPr>
                <w:rFonts w:eastAsia="Calibri"/>
              </w:rPr>
              <w:t>,0</w:t>
            </w:r>
            <w:r w:rsidR="0080505D">
              <w:rPr>
                <w:rFonts w:eastAsia="Calibri"/>
              </w:rPr>
              <w:t>9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3C9939" w14:textId="1AFF474E" w:rsidR="00AC1E8C" w:rsidRPr="00883722" w:rsidRDefault="00F7251F" w:rsidP="00F7251F">
            <w:pPr>
              <w:spacing w:after="0" w:line="259" w:lineRule="auto"/>
              <w:ind w:left="0" w:right="-23" w:firstLine="0"/>
              <w:jc w:val="center"/>
            </w:pPr>
            <w:r>
              <w:rPr>
                <w:rFonts w:eastAsia="Calibri"/>
              </w:rPr>
              <w:t xml:space="preserve">                    </w:t>
            </w:r>
            <w:r w:rsidR="00725647" w:rsidRPr="00883722">
              <w:rPr>
                <w:rFonts w:eastAsia="Calibri"/>
              </w:rPr>
              <w:t>6</w:t>
            </w:r>
            <w:r w:rsidR="0080505D">
              <w:rPr>
                <w:rFonts w:eastAsia="Calibri"/>
              </w:rPr>
              <w:t>3</w:t>
            </w:r>
            <w:r w:rsidR="00725647" w:rsidRPr="00883722">
              <w:rPr>
                <w:rFonts w:eastAsia="Calibri"/>
              </w:rPr>
              <w:t>9</w:t>
            </w:r>
            <w:r w:rsidR="0036235A" w:rsidRPr="00883722">
              <w:rPr>
                <w:rFonts w:eastAsia="Calibri"/>
              </w:rPr>
              <w:t>,</w:t>
            </w:r>
            <w:r w:rsidR="0080505D">
              <w:rPr>
                <w:rFonts w:eastAsia="Calibri"/>
              </w:rPr>
              <w:t>20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CF02AF" w14:textId="5EB21F45" w:rsidR="00AC1E8C" w:rsidRPr="00883722" w:rsidRDefault="0080505D" w:rsidP="00F7251F">
            <w:pPr>
              <w:spacing w:after="0" w:line="259" w:lineRule="auto"/>
              <w:ind w:left="0" w:right="-20" w:firstLine="0"/>
              <w:jc w:val="right"/>
            </w:pPr>
            <w:r>
              <w:rPr>
                <w:rFonts w:eastAsia="Calibri"/>
              </w:rPr>
              <w:t xml:space="preserve">1 </w:t>
            </w:r>
            <w:r w:rsidR="00725647" w:rsidRPr="00883722">
              <w:rPr>
                <w:rFonts w:eastAsia="Calibri"/>
              </w:rPr>
              <w:t>5</w:t>
            </w:r>
            <w:r>
              <w:rPr>
                <w:rFonts w:eastAsia="Calibri"/>
              </w:rPr>
              <w:t>0</w:t>
            </w:r>
            <w:r w:rsidR="00725647" w:rsidRPr="00883722">
              <w:rPr>
                <w:rFonts w:eastAsia="Calibri"/>
              </w:rPr>
              <w:t>8,1</w:t>
            </w:r>
            <w:r>
              <w:rPr>
                <w:rFonts w:eastAsia="Calibri"/>
              </w:rPr>
              <w:t>9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A6F1D3" w14:textId="3437AF9E" w:rsidR="00AC1E8C" w:rsidRPr="00883722" w:rsidRDefault="00725647" w:rsidP="00AD49C8">
            <w:pPr>
              <w:spacing w:after="0" w:line="259" w:lineRule="auto"/>
              <w:ind w:left="626" w:right="0" w:hanging="125"/>
              <w:jc w:val="right"/>
            </w:pPr>
            <w:r w:rsidRPr="00883722">
              <w:rPr>
                <w:rFonts w:eastAsia="Calibri"/>
              </w:rPr>
              <w:t>4</w:t>
            </w:r>
            <w:r w:rsidR="0080505D">
              <w:rPr>
                <w:rFonts w:eastAsia="Calibri"/>
              </w:rPr>
              <w:t>6</w:t>
            </w:r>
            <w:r w:rsidR="0036235A" w:rsidRPr="00883722">
              <w:rPr>
                <w:rFonts w:eastAsia="Calibri"/>
              </w:rPr>
              <w:t xml:space="preserve"> </w:t>
            </w:r>
            <w:r w:rsidRPr="00883722">
              <w:rPr>
                <w:rFonts w:eastAsia="Calibri"/>
              </w:rPr>
              <w:t>58</w:t>
            </w:r>
            <w:r w:rsidR="0080505D">
              <w:rPr>
                <w:rFonts w:eastAsia="Calibri"/>
              </w:rPr>
              <w:t>0</w:t>
            </w:r>
            <w:r w:rsidR="0036235A" w:rsidRPr="00883722">
              <w:rPr>
                <w:rFonts w:eastAsia="Calibri"/>
              </w:rPr>
              <w:t>,</w:t>
            </w:r>
            <w:r w:rsidRPr="00883722">
              <w:rPr>
                <w:rFonts w:eastAsia="Calibri"/>
              </w:rPr>
              <w:t>5</w:t>
            </w:r>
            <w:r w:rsidR="0080505D">
              <w:rPr>
                <w:rFonts w:eastAsia="Calibri"/>
              </w:rPr>
              <w:t>2</w:t>
            </w:r>
          </w:p>
        </w:tc>
      </w:tr>
      <w:tr w:rsidR="00AC1E8C" w14:paraId="399E12E9" w14:textId="77777777" w:rsidTr="0080505D">
        <w:trPr>
          <w:trHeight w:val="298"/>
        </w:trPr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8FDE8" w14:textId="77777777" w:rsidR="00AC1E8C" w:rsidRPr="00883722" w:rsidRDefault="0036235A">
            <w:pPr>
              <w:spacing w:after="0" w:line="259" w:lineRule="auto"/>
              <w:ind w:left="0" w:right="49" w:firstLine="0"/>
              <w:jc w:val="center"/>
            </w:pPr>
            <w:r w:rsidRPr="00883722">
              <w:rPr>
                <w:rFonts w:eastAsia="Calibri"/>
              </w:rPr>
              <w:t xml:space="preserve">06.2.0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719AFB" w14:textId="3E18C028" w:rsidR="00AC1E8C" w:rsidRPr="00883722" w:rsidRDefault="00F7251F" w:rsidP="00F7251F">
            <w:pPr>
              <w:spacing w:after="0" w:line="259" w:lineRule="auto"/>
              <w:ind w:left="0" w:right="-21" w:firstLine="0"/>
              <w:jc w:val="center"/>
            </w:pPr>
            <w:r>
              <w:rPr>
                <w:rFonts w:eastAsia="Calibri"/>
              </w:rPr>
              <w:t xml:space="preserve">     </w:t>
            </w:r>
            <w:r w:rsidR="0080505D">
              <w:rPr>
                <w:rFonts w:eastAsia="Calibri"/>
              </w:rPr>
              <w:t>19</w:t>
            </w:r>
            <w:r w:rsidR="0086243B" w:rsidRPr="00883722">
              <w:rPr>
                <w:rFonts w:eastAsia="Calibri"/>
              </w:rPr>
              <w:t> </w:t>
            </w:r>
            <w:r w:rsidR="0080505D">
              <w:rPr>
                <w:rFonts w:eastAsia="Calibri"/>
              </w:rPr>
              <w:t>926</w:t>
            </w:r>
            <w:r w:rsidR="0086243B" w:rsidRPr="00883722">
              <w:rPr>
                <w:rFonts w:eastAsia="Calibri"/>
              </w:rPr>
              <w:t>,</w:t>
            </w:r>
            <w:r w:rsidR="0080505D">
              <w:rPr>
                <w:rFonts w:eastAsia="Calibri"/>
              </w:rPr>
              <w:t>1</w:t>
            </w:r>
            <w:r w:rsidR="0086243B" w:rsidRPr="00883722">
              <w:rPr>
                <w:rFonts w:eastAsia="Calibri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D533FA9" w14:textId="77777777" w:rsidR="00AC1E8C" w:rsidRPr="00883722" w:rsidRDefault="00AC1E8C" w:rsidP="00AD49C8">
            <w:pPr>
              <w:spacing w:after="0" w:line="259" w:lineRule="auto"/>
              <w:ind w:left="0" w:right="0" w:firstLine="0"/>
              <w:jc w:val="right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DBE243E" w14:textId="4C36AA59" w:rsidR="00AC1E8C" w:rsidRPr="00883722" w:rsidRDefault="00AC1E8C" w:rsidP="00AD49C8">
            <w:pPr>
              <w:spacing w:after="0" w:line="259" w:lineRule="auto"/>
              <w:ind w:left="0" w:right="0" w:firstLine="0"/>
              <w:jc w:val="right"/>
            </w:pP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811CF0" w14:textId="77777777" w:rsidR="00AC1E8C" w:rsidRPr="00883722" w:rsidRDefault="00AC1E8C" w:rsidP="00AD49C8">
            <w:pPr>
              <w:spacing w:after="0" w:line="259" w:lineRule="auto"/>
              <w:ind w:left="0" w:right="49" w:firstLine="0"/>
              <w:jc w:val="right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4008CA" w14:textId="5969EE50" w:rsidR="00AC1E8C" w:rsidRPr="00883722" w:rsidRDefault="0086243B" w:rsidP="00AD49C8">
            <w:pPr>
              <w:spacing w:after="0" w:line="259" w:lineRule="auto"/>
              <w:ind w:left="626" w:right="0" w:hanging="125"/>
              <w:jc w:val="right"/>
            </w:pPr>
            <w:r w:rsidRPr="00883722">
              <w:rPr>
                <w:rFonts w:eastAsia="Calibri"/>
              </w:rPr>
              <w:t>1</w:t>
            </w:r>
            <w:r w:rsidR="0080505D">
              <w:rPr>
                <w:rFonts w:eastAsia="Calibri"/>
              </w:rPr>
              <w:t>9</w:t>
            </w:r>
            <w:r w:rsidRPr="00883722">
              <w:rPr>
                <w:rFonts w:eastAsia="Calibri"/>
              </w:rPr>
              <w:t> </w:t>
            </w:r>
            <w:r w:rsidR="0080505D">
              <w:rPr>
                <w:rFonts w:eastAsia="Calibri"/>
              </w:rPr>
              <w:t>926</w:t>
            </w:r>
            <w:r w:rsidRPr="00883722">
              <w:rPr>
                <w:rFonts w:eastAsia="Calibri"/>
              </w:rPr>
              <w:t>,</w:t>
            </w:r>
            <w:r w:rsidR="0080505D">
              <w:rPr>
                <w:rFonts w:eastAsia="Calibri"/>
              </w:rPr>
              <w:t>12</w:t>
            </w:r>
          </w:p>
        </w:tc>
      </w:tr>
      <w:tr w:rsidR="00AC1E8C" w14:paraId="01E3F30E" w14:textId="77777777" w:rsidTr="0080505D">
        <w:trPr>
          <w:trHeight w:val="298"/>
        </w:trPr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93F695" w14:textId="77777777" w:rsidR="00AC1E8C" w:rsidRPr="00883722" w:rsidRDefault="0036235A">
            <w:pPr>
              <w:spacing w:after="0" w:line="259" w:lineRule="auto"/>
              <w:ind w:left="0" w:right="50" w:firstLine="0"/>
              <w:jc w:val="center"/>
            </w:pPr>
            <w:r w:rsidRPr="00883722">
              <w:rPr>
                <w:rFonts w:eastAsia="Calibri"/>
                <w:b/>
              </w:rPr>
              <w:t xml:space="preserve">SPOLU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677BB6" w14:textId="131011F4" w:rsidR="00AC1E8C" w:rsidRPr="00883722" w:rsidRDefault="0086243B" w:rsidP="00AD49C8">
            <w:pPr>
              <w:spacing w:after="0" w:line="259" w:lineRule="auto"/>
              <w:ind w:left="48" w:right="0" w:firstLine="0"/>
              <w:jc w:val="right"/>
            </w:pPr>
            <w:r w:rsidRPr="00883722">
              <w:rPr>
                <w:rFonts w:eastAsia="Calibri"/>
                <w:b/>
              </w:rPr>
              <w:t>2</w:t>
            </w:r>
            <w:r w:rsidR="0080505D">
              <w:rPr>
                <w:rFonts w:eastAsia="Calibri"/>
                <w:b/>
              </w:rPr>
              <w:t>46</w:t>
            </w:r>
            <w:r w:rsidRPr="00883722">
              <w:rPr>
                <w:rFonts w:eastAsia="Calibri"/>
                <w:b/>
              </w:rPr>
              <w:t> </w:t>
            </w:r>
            <w:r w:rsidR="0080505D">
              <w:rPr>
                <w:rFonts w:eastAsia="Calibri"/>
                <w:b/>
              </w:rPr>
              <w:t>230</w:t>
            </w:r>
            <w:r w:rsidRPr="00883722">
              <w:rPr>
                <w:rFonts w:eastAsia="Calibri"/>
                <w:b/>
              </w:rPr>
              <w:t>,</w:t>
            </w:r>
            <w:r w:rsidR="0080505D">
              <w:rPr>
                <w:rFonts w:eastAsia="Calibri"/>
                <w:b/>
              </w:rPr>
              <w:t>11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01B6D4" w14:textId="0407ABEA" w:rsidR="00AC1E8C" w:rsidRPr="00883722" w:rsidRDefault="0080505D" w:rsidP="00AD49C8">
            <w:pPr>
              <w:spacing w:after="0" w:line="259" w:lineRule="auto"/>
              <w:ind w:left="72" w:right="0" w:firstLine="0"/>
              <w:jc w:val="right"/>
            </w:pPr>
            <w:r>
              <w:rPr>
                <w:rFonts w:eastAsia="Calibri"/>
                <w:b/>
              </w:rPr>
              <w:t>52</w:t>
            </w:r>
            <w:r w:rsidR="0086243B" w:rsidRPr="00883722">
              <w:rPr>
                <w:rFonts w:eastAsia="Calibri"/>
                <w:b/>
              </w:rPr>
              <w:t> </w:t>
            </w:r>
            <w:r>
              <w:rPr>
                <w:rFonts w:eastAsia="Calibri"/>
                <w:b/>
              </w:rPr>
              <w:t>878</w:t>
            </w:r>
            <w:r w:rsidR="0086243B" w:rsidRPr="00883722">
              <w:rPr>
                <w:rFonts w:eastAsia="Calibri"/>
                <w:b/>
              </w:rPr>
              <w:t>,</w:t>
            </w:r>
            <w:r>
              <w:rPr>
                <w:rFonts w:eastAsia="Calibri"/>
                <w:b/>
              </w:rPr>
              <w:t>73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CFC851" w14:textId="42D3CE0B" w:rsidR="00AC1E8C" w:rsidRPr="00883722" w:rsidRDefault="0080505D" w:rsidP="00AD49C8">
            <w:pPr>
              <w:spacing w:after="0" w:line="259" w:lineRule="auto"/>
              <w:ind w:left="46" w:right="0" w:firstLine="0"/>
              <w:jc w:val="right"/>
            </w:pPr>
            <w:r>
              <w:rPr>
                <w:rFonts w:eastAsia="Calibri"/>
                <w:b/>
              </w:rPr>
              <w:t>2</w:t>
            </w:r>
            <w:r w:rsidR="0086243B" w:rsidRPr="00883722">
              <w:rPr>
                <w:rFonts w:eastAsia="Calibri"/>
                <w:b/>
              </w:rPr>
              <w:t> </w:t>
            </w:r>
            <w:r>
              <w:rPr>
                <w:rFonts w:eastAsia="Calibri"/>
                <w:b/>
              </w:rPr>
              <w:t>586</w:t>
            </w:r>
            <w:r w:rsidR="0086243B" w:rsidRPr="00883722">
              <w:rPr>
                <w:rFonts w:eastAsia="Calibri"/>
                <w:b/>
              </w:rPr>
              <w:t>,</w:t>
            </w:r>
            <w:r>
              <w:rPr>
                <w:rFonts w:eastAsia="Calibri"/>
                <w:b/>
              </w:rPr>
              <w:t>21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44BB71" w14:textId="1FF7315E" w:rsidR="00AC1E8C" w:rsidRPr="00883722" w:rsidRDefault="0086243B" w:rsidP="00AD49C8">
            <w:pPr>
              <w:spacing w:after="0" w:line="259" w:lineRule="auto"/>
              <w:ind w:left="46" w:right="0" w:firstLine="0"/>
              <w:jc w:val="right"/>
            </w:pPr>
            <w:r w:rsidRPr="00883722">
              <w:rPr>
                <w:rFonts w:eastAsia="Calibri"/>
                <w:b/>
              </w:rPr>
              <w:t>1</w:t>
            </w:r>
            <w:r w:rsidR="0080505D">
              <w:rPr>
                <w:rFonts w:eastAsia="Calibri"/>
                <w:b/>
              </w:rPr>
              <w:t>2</w:t>
            </w:r>
            <w:r w:rsidRPr="00883722">
              <w:rPr>
                <w:rFonts w:eastAsia="Calibri"/>
                <w:b/>
              </w:rPr>
              <w:t> </w:t>
            </w:r>
            <w:r w:rsidR="0080505D">
              <w:rPr>
                <w:rFonts w:eastAsia="Calibri"/>
                <w:b/>
              </w:rPr>
              <w:t>504</w:t>
            </w:r>
            <w:r w:rsidRPr="00883722">
              <w:rPr>
                <w:rFonts w:eastAsia="Calibri"/>
                <w:b/>
              </w:rPr>
              <w:t>,</w:t>
            </w:r>
            <w:r w:rsidR="0080505D">
              <w:rPr>
                <w:rFonts w:eastAsia="Calibri"/>
                <w:b/>
              </w:rPr>
              <w:t>8</w:t>
            </w:r>
            <w:r w:rsidRPr="00883722">
              <w:rPr>
                <w:rFonts w:eastAsia="Calibri"/>
                <w:b/>
              </w:rPr>
              <w:t>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D7CD18" w14:textId="364D479E" w:rsidR="00AC1E8C" w:rsidRPr="00883722" w:rsidRDefault="0080505D" w:rsidP="00AD49C8">
            <w:pPr>
              <w:spacing w:after="0" w:line="259" w:lineRule="auto"/>
              <w:ind w:left="514" w:right="0" w:hanging="296"/>
              <w:jc w:val="right"/>
            </w:pPr>
            <w:r>
              <w:rPr>
                <w:rFonts w:eastAsia="Calibri"/>
                <w:b/>
              </w:rPr>
              <w:t>314</w:t>
            </w:r>
            <w:r w:rsidR="00AD49C8" w:rsidRPr="00883722">
              <w:rPr>
                <w:rFonts w:eastAsia="Calibri"/>
                <w:b/>
              </w:rPr>
              <w:t xml:space="preserve"> </w:t>
            </w:r>
            <w:r>
              <w:rPr>
                <w:rFonts w:eastAsia="Calibri"/>
                <w:b/>
              </w:rPr>
              <w:t>199</w:t>
            </w:r>
            <w:r w:rsidR="0036235A" w:rsidRPr="00883722">
              <w:rPr>
                <w:rFonts w:eastAsia="Calibri"/>
                <w:b/>
              </w:rPr>
              <w:t>,</w:t>
            </w:r>
            <w:r w:rsidR="0086243B" w:rsidRPr="00883722">
              <w:rPr>
                <w:rFonts w:eastAsia="Calibri"/>
                <w:b/>
              </w:rPr>
              <w:t>8</w:t>
            </w:r>
            <w:r>
              <w:rPr>
                <w:rFonts w:eastAsia="Calibri"/>
                <w:b/>
              </w:rPr>
              <w:t>5</w:t>
            </w:r>
          </w:p>
        </w:tc>
      </w:tr>
    </w:tbl>
    <w:p w14:paraId="209AA5A2" w14:textId="77777777" w:rsidR="007E0A2A" w:rsidRDefault="00D8022A" w:rsidP="00D8022A">
      <w:pPr>
        <w:pStyle w:val="Popis"/>
        <w:keepNext/>
        <w:ind w:left="0" w:firstLine="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           </w:t>
      </w:r>
    </w:p>
    <w:p w14:paraId="19F3716C" w14:textId="77777777" w:rsidR="008E16E7" w:rsidRDefault="00D16064" w:rsidP="00D16064">
      <w:pPr>
        <w:pStyle w:val="Popis"/>
        <w:keepNext/>
        <w:ind w:left="0" w:firstLine="358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28BFDF69" w14:textId="77777777" w:rsidR="008E16E7" w:rsidRDefault="008E16E7" w:rsidP="00D16064">
      <w:pPr>
        <w:pStyle w:val="Popis"/>
        <w:keepNext/>
        <w:ind w:left="0" w:firstLine="358"/>
        <w:jc w:val="left"/>
        <w:rPr>
          <w:sz w:val="24"/>
          <w:szCs w:val="24"/>
        </w:rPr>
      </w:pPr>
    </w:p>
    <w:p w14:paraId="6EEF2B77" w14:textId="2B52F64E" w:rsidR="00700AAD" w:rsidRPr="00883722" w:rsidRDefault="00D16064" w:rsidP="00D16064">
      <w:pPr>
        <w:pStyle w:val="Popis"/>
        <w:keepNext/>
        <w:ind w:left="0" w:firstLine="358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700AAD" w:rsidRPr="00883722">
        <w:rPr>
          <w:sz w:val="24"/>
          <w:szCs w:val="24"/>
        </w:rPr>
        <w:t>Čerpanie rozpočtu miezd k 30.6.202</w:t>
      </w:r>
      <w:r w:rsidR="0011142B">
        <w:rPr>
          <w:sz w:val="24"/>
          <w:szCs w:val="24"/>
        </w:rPr>
        <w:t>2</w:t>
      </w:r>
      <w:r>
        <w:rPr>
          <w:sz w:val="24"/>
          <w:szCs w:val="24"/>
        </w:rPr>
        <w:t xml:space="preserve"> -</w:t>
      </w:r>
      <w:r w:rsidR="00700AAD" w:rsidRPr="00883722">
        <w:rPr>
          <w:sz w:val="24"/>
          <w:szCs w:val="24"/>
        </w:rPr>
        <w:t xml:space="preserve"> </w:t>
      </w:r>
      <w:r>
        <w:rPr>
          <w:sz w:val="24"/>
          <w:szCs w:val="24"/>
        </w:rPr>
        <w:t>jednotlivé položky</w:t>
      </w:r>
    </w:p>
    <w:p w14:paraId="1413EA3F" w14:textId="2D7AFFA2" w:rsidR="00AD49C8" w:rsidRDefault="000A7B5D" w:rsidP="00E60C9B">
      <w:pPr>
        <w:spacing w:after="0" w:line="259" w:lineRule="auto"/>
        <w:ind w:left="358" w:right="0" w:firstLine="0"/>
        <w:jc w:val="left"/>
      </w:pPr>
      <w:r>
        <w:rPr>
          <w:rFonts w:ascii="Calibri" w:eastAsia="Calibri" w:hAnsi="Calibri" w:cs="Calibri"/>
          <w:b/>
          <w:sz w:val="22"/>
        </w:rPr>
        <w:t xml:space="preserve">       </w:t>
      </w:r>
      <w:r w:rsidR="0036235A">
        <w:rPr>
          <w:rFonts w:ascii="Calibri" w:eastAsia="Calibri" w:hAnsi="Calibri" w:cs="Calibri"/>
          <w:b/>
          <w:sz w:val="22"/>
        </w:rPr>
        <w:tab/>
      </w:r>
      <w:r>
        <w:rPr>
          <w:rFonts w:ascii="Calibri" w:eastAsia="Calibri" w:hAnsi="Calibri" w:cs="Calibri"/>
          <w:b/>
          <w:sz w:val="22"/>
        </w:rPr>
        <w:t xml:space="preserve">        </w:t>
      </w:r>
      <w:r>
        <w:rPr>
          <w:noProof/>
        </w:rPr>
        <w:drawing>
          <wp:inline distT="0" distB="0" distL="0" distR="0" wp14:anchorId="57A26E0C" wp14:editId="0D64A066">
            <wp:extent cx="4572000" cy="2743200"/>
            <wp:effectExtent l="57150" t="57150" r="38100" b="38100"/>
            <wp:docPr id="6" name="Graf 6">
              <a:extLst xmlns:a="http://schemas.openxmlformats.org/drawingml/2006/main">
                <a:ext uri="{FF2B5EF4-FFF2-40B4-BE49-F238E27FC236}">
                  <a16:creationId xmlns:a16="http://schemas.microsoft.com/office/drawing/2014/main" id="{C89B1020-E382-6123-4FFD-6D12CB8C6A02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  <w:r w:rsidR="0036235A">
        <w:rPr>
          <w:rFonts w:ascii="Calibri" w:eastAsia="Calibri" w:hAnsi="Calibri" w:cs="Calibri"/>
          <w:b/>
          <w:sz w:val="22"/>
        </w:rPr>
        <w:tab/>
      </w:r>
      <w:r w:rsidR="0036235A">
        <w:rPr>
          <w:rFonts w:ascii="Calibri" w:eastAsia="Calibri" w:hAnsi="Calibri" w:cs="Calibri"/>
          <w:b/>
          <w:sz w:val="22"/>
        </w:rPr>
        <w:tab/>
      </w:r>
      <w:r w:rsidR="0036235A">
        <w:rPr>
          <w:rFonts w:ascii="Calibri" w:eastAsia="Calibri" w:hAnsi="Calibri" w:cs="Calibri"/>
          <w:b/>
          <w:sz w:val="22"/>
        </w:rPr>
        <w:tab/>
      </w:r>
    </w:p>
    <w:p w14:paraId="3C7BCE87" w14:textId="3CE0995D" w:rsidR="000A7B5D" w:rsidRDefault="000A7B5D">
      <w:pPr>
        <w:spacing w:after="201" w:line="259" w:lineRule="auto"/>
        <w:ind w:left="278" w:right="0"/>
        <w:jc w:val="left"/>
        <w:rPr>
          <w:b/>
        </w:rPr>
      </w:pPr>
    </w:p>
    <w:p w14:paraId="0F6865F8" w14:textId="1FC93B8D" w:rsidR="00D16064" w:rsidRDefault="00D16064" w:rsidP="00D16064">
      <w:pPr>
        <w:spacing w:after="201" w:line="259" w:lineRule="auto"/>
        <w:ind w:left="278" w:right="0" w:firstLine="0"/>
        <w:jc w:val="left"/>
        <w:rPr>
          <w:b/>
          <w:color w:val="4472C4" w:themeColor="accent1"/>
        </w:rPr>
      </w:pPr>
      <w:r>
        <w:rPr>
          <w:b/>
          <w:color w:val="4472C4" w:themeColor="accent1"/>
        </w:rPr>
        <w:lastRenderedPageBreak/>
        <w:t xml:space="preserve">    </w:t>
      </w:r>
      <w:r w:rsidRPr="00D16064">
        <w:rPr>
          <w:b/>
          <w:color w:val="4472C4" w:themeColor="accent1"/>
        </w:rPr>
        <w:t xml:space="preserve">Čerpanie rozpočtu miezd k 30.6.2022 </w:t>
      </w:r>
      <w:r>
        <w:rPr>
          <w:b/>
          <w:color w:val="4472C4" w:themeColor="accent1"/>
        </w:rPr>
        <w:t>–</w:t>
      </w:r>
      <w:r w:rsidRPr="00D16064">
        <w:rPr>
          <w:b/>
          <w:color w:val="4472C4" w:themeColor="accent1"/>
        </w:rPr>
        <w:t xml:space="preserve"> celkom</w:t>
      </w:r>
    </w:p>
    <w:p w14:paraId="1E5BE622" w14:textId="200A3FE4" w:rsidR="00D16064" w:rsidRDefault="00D16064" w:rsidP="00D16064">
      <w:pPr>
        <w:spacing w:after="201" w:line="259" w:lineRule="auto"/>
        <w:ind w:left="278" w:right="0" w:firstLine="0"/>
        <w:jc w:val="left"/>
        <w:rPr>
          <w:b/>
          <w:color w:val="4472C4" w:themeColor="accent1"/>
        </w:rPr>
      </w:pPr>
    </w:p>
    <w:p w14:paraId="4441DD8D" w14:textId="69FDFC49" w:rsidR="00D16064" w:rsidRPr="00D16064" w:rsidRDefault="00D16064" w:rsidP="00D16064">
      <w:pPr>
        <w:spacing w:after="201" w:line="259" w:lineRule="auto"/>
        <w:ind w:left="278" w:right="0" w:firstLine="0"/>
        <w:jc w:val="left"/>
        <w:rPr>
          <w:b/>
          <w:color w:val="4472C4" w:themeColor="accent1"/>
        </w:rPr>
      </w:pPr>
      <w:r>
        <w:rPr>
          <w:b/>
          <w:color w:val="4472C4" w:themeColor="accent1"/>
        </w:rPr>
        <w:t xml:space="preserve">              </w:t>
      </w:r>
      <w:r>
        <w:rPr>
          <w:noProof/>
        </w:rPr>
        <w:drawing>
          <wp:inline distT="0" distB="0" distL="0" distR="0" wp14:anchorId="028A26FF" wp14:editId="70E1613D">
            <wp:extent cx="4572000" cy="2743200"/>
            <wp:effectExtent l="57150" t="57150" r="38100" b="38100"/>
            <wp:docPr id="7" name="Graf 7">
              <a:extLst xmlns:a="http://schemas.openxmlformats.org/drawingml/2006/main">
                <a:ext uri="{FF2B5EF4-FFF2-40B4-BE49-F238E27FC236}">
                  <a16:creationId xmlns:a16="http://schemas.microsoft.com/office/drawing/2014/main" id="{318FD0A3-5F79-E9EF-4B80-CA5D3540D327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14:paraId="1CD9E386" w14:textId="77777777" w:rsidR="00D16064" w:rsidRDefault="00D16064">
      <w:pPr>
        <w:spacing w:after="201" w:line="259" w:lineRule="auto"/>
        <w:ind w:left="278" w:right="0"/>
        <w:jc w:val="left"/>
        <w:rPr>
          <w:b/>
        </w:rPr>
      </w:pPr>
    </w:p>
    <w:p w14:paraId="79C5916A" w14:textId="115C4BF0" w:rsidR="00AC1E8C" w:rsidRDefault="0036235A">
      <w:pPr>
        <w:spacing w:after="201" w:line="259" w:lineRule="auto"/>
        <w:ind w:left="278" w:right="0"/>
        <w:jc w:val="left"/>
      </w:pPr>
      <w:r>
        <w:rPr>
          <w:b/>
        </w:rPr>
        <w:t xml:space="preserve">Odvody a poistné do poisťovní </w:t>
      </w:r>
      <w:r w:rsidR="0011142B">
        <w:rPr>
          <w:b/>
        </w:rPr>
        <w:t xml:space="preserve"> </w:t>
      </w:r>
    </w:p>
    <w:p w14:paraId="00793726" w14:textId="77777777" w:rsidR="00CA7DAE" w:rsidRDefault="00CA7DAE" w:rsidP="00F34F75">
      <w:pPr>
        <w:spacing w:after="47" w:line="259" w:lineRule="auto"/>
        <w:ind w:left="10" w:right="348"/>
        <w:jc w:val="right"/>
      </w:pPr>
    </w:p>
    <w:p w14:paraId="657AC992" w14:textId="50F274D7" w:rsidR="00D474DB" w:rsidRDefault="0036235A" w:rsidP="00F34F75">
      <w:pPr>
        <w:spacing w:after="47" w:line="259" w:lineRule="auto"/>
        <w:ind w:left="10" w:right="348"/>
        <w:jc w:val="right"/>
      </w:pPr>
      <w:r>
        <w:t>Upravený rozpočet je vo výške 2</w:t>
      </w:r>
      <w:r w:rsidR="000E6E81">
        <w:t>84</w:t>
      </w:r>
      <w:r w:rsidR="00AD49C8">
        <w:t xml:space="preserve"> </w:t>
      </w:r>
      <w:r>
        <w:t>9</w:t>
      </w:r>
      <w:r w:rsidR="000E6E81">
        <w:t>01</w:t>
      </w:r>
      <w:r>
        <w:t>,</w:t>
      </w:r>
      <w:r w:rsidR="000E6E81">
        <w:t>00</w:t>
      </w:r>
      <w:r>
        <w:t xml:space="preserve"> €, čerpanie vo výške 1</w:t>
      </w:r>
      <w:r w:rsidR="000E6E81">
        <w:t>26</w:t>
      </w:r>
      <w:r w:rsidR="00AD49C8">
        <w:t xml:space="preserve"> </w:t>
      </w:r>
      <w:r w:rsidR="000E6E81">
        <w:t>733</w:t>
      </w:r>
      <w:r>
        <w:t>,</w:t>
      </w:r>
      <w:r w:rsidR="000E6E81">
        <w:t>0</w:t>
      </w:r>
      <w:r w:rsidR="00513CE7">
        <w:t>7</w:t>
      </w:r>
      <w:r>
        <w:t xml:space="preserve"> €, čo je </w:t>
      </w:r>
      <w:r w:rsidR="000E6E81">
        <w:t>44</w:t>
      </w:r>
      <w:r>
        <w:t>,</w:t>
      </w:r>
      <w:r w:rsidR="000E6E81">
        <w:t>5</w:t>
      </w:r>
      <w:r w:rsidR="00513CE7">
        <w:t xml:space="preserve"> </w:t>
      </w:r>
      <w:r>
        <w:t xml:space="preserve">%. </w:t>
      </w:r>
    </w:p>
    <w:p w14:paraId="3293C38D" w14:textId="374FAC00" w:rsidR="00443031" w:rsidRDefault="00443031" w:rsidP="00EA7C5F">
      <w:pPr>
        <w:spacing w:after="47" w:line="259" w:lineRule="auto"/>
        <w:ind w:left="0" w:right="348" w:firstLine="0"/>
      </w:pPr>
    </w:p>
    <w:p w14:paraId="068644C2" w14:textId="68088843" w:rsidR="008E16E7" w:rsidRDefault="008E16E7" w:rsidP="00EA7C5F">
      <w:pPr>
        <w:spacing w:after="47" w:line="259" w:lineRule="auto"/>
        <w:ind w:left="0" w:right="348" w:firstLine="0"/>
      </w:pPr>
    </w:p>
    <w:p w14:paraId="2A605E9D" w14:textId="4E1A7291" w:rsidR="008E16E7" w:rsidRDefault="008E16E7" w:rsidP="00EA7C5F">
      <w:pPr>
        <w:spacing w:after="47" w:line="259" w:lineRule="auto"/>
        <w:ind w:left="0" w:right="348" w:firstLine="0"/>
      </w:pPr>
    </w:p>
    <w:p w14:paraId="67AA1418" w14:textId="02D1BA62" w:rsidR="008E16E7" w:rsidRDefault="008E16E7" w:rsidP="00EA7C5F">
      <w:pPr>
        <w:spacing w:after="47" w:line="259" w:lineRule="auto"/>
        <w:ind w:left="0" w:right="348" w:firstLine="0"/>
      </w:pPr>
    </w:p>
    <w:p w14:paraId="42E7F707" w14:textId="57FC8E94" w:rsidR="008E16E7" w:rsidRDefault="008E16E7" w:rsidP="00EA7C5F">
      <w:pPr>
        <w:spacing w:after="47" w:line="259" w:lineRule="auto"/>
        <w:ind w:left="0" w:right="348" w:firstLine="0"/>
      </w:pPr>
    </w:p>
    <w:p w14:paraId="0EF695BE" w14:textId="24DB4290" w:rsidR="008E16E7" w:rsidRDefault="008E16E7" w:rsidP="00EA7C5F">
      <w:pPr>
        <w:spacing w:after="47" w:line="259" w:lineRule="auto"/>
        <w:ind w:left="0" w:right="348" w:firstLine="0"/>
      </w:pPr>
    </w:p>
    <w:p w14:paraId="0A954C0F" w14:textId="1C938257" w:rsidR="008E16E7" w:rsidRDefault="008E16E7" w:rsidP="00EA7C5F">
      <w:pPr>
        <w:spacing w:after="47" w:line="259" w:lineRule="auto"/>
        <w:ind w:left="0" w:right="348" w:firstLine="0"/>
      </w:pPr>
    </w:p>
    <w:p w14:paraId="61FC017F" w14:textId="1BD24054" w:rsidR="008E16E7" w:rsidRDefault="008E16E7" w:rsidP="00EA7C5F">
      <w:pPr>
        <w:spacing w:after="47" w:line="259" w:lineRule="auto"/>
        <w:ind w:left="0" w:right="348" w:firstLine="0"/>
      </w:pPr>
    </w:p>
    <w:p w14:paraId="6BFA8C29" w14:textId="05E00333" w:rsidR="008E16E7" w:rsidRDefault="008E16E7" w:rsidP="00EA7C5F">
      <w:pPr>
        <w:spacing w:after="47" w:line="259" w:lineRule="auto"/>
        <w:ind w:left="0" w:right="348" w:firstLine="0"/>
      </w:pPr>
    </w:p>
    <w:p w14:paraId="7DE76A34" w14:textId="31E25350" w:rsidR="008E16E7" w:rsidRDefault="008E16E7" w:rsidP="00EA7C5F">
      <w:pPr>
        <w:spacing w:after="47" w:line="259" w:lineRule="auto"/>
        <w:ind w:left="0" w:right="348" w:firstLine="0"/>
      </w:pPr>
    </w:p>
    <w:p w14:paraId="52A2F8CE" w14:textId="512FE162" w:rsidR="008E16E7" w:rsidRDefault="008E16E7" w:rsidP="00EA7C5F">
      <w:pPr>
        <w:spacing w:after="47" w:line="259" w:lineRule="auto"/>
        <w:ind w:left="0" w:right="348" w:firstLine="0"/>
      </w:pPr>
    </w:p>
    <w:p w14:paraId="34E651AE" w14:textId="02D85B54" w:rsidR="008E16E7" w:rsidRDefault="008E16E7" w:rsidP="00EA7C5F">
      <w:pPr>
        <w:spacing w:after="47" w:line="259" w:lineRule="auto"/>
        <w:ind w:left="0" w:right="348" w:firstLine="0"/>
      </w:pPr>
    </w:p>
    <w:p w14:paraId="41345432" w14:textId="0F8EE23A" w:rsidR="008E16E7" w:rsidRDefault="008E16E7" w:rsidP="00EA7C5F">
      <w:pPr>
        <w:spacing w:after="47" w:line="259" w:lineRule="auto"/>
        <w:ind w:left="0" w:right="348" w:firstLine="0"/>
      </w:pPr>
    </w:p>
    <w:p w14:paraId="7789904D" w14:textId="7371D3E1" w:rsidR="008E16E7" w:rsidRDefault="008E16E7" w:rsidP="00EA7C5F">
      <w:pPr>
        <w:spacing w:after="47" w:line="259" w:lineRule="auto"/>
        <w:ind w:left="0" w:right="348" w:firstLine="0"/>
      </w:pPr>
    </w:p>
    <w:p w14:paraId="70DA4CF5" w14:textId="01C73457" w:rsidR="008E16E7" w:rsidRDefault="008E16E7" w:rsidP="00EA7C5F">
      <w:pPr>
        <w:spacing w:after="47" w:line="259" w:lineRule="auto"/>
        <w:ind w:left="0" w:right="348" w:firstLine="0"/>
      </w:pPr>
    </w:p>
    <w:p w14:paraId="522F9F48" w14:textId="07FE7769" w:rsidR="008E16E7" w:rsidRDefault="008E16E7" w:rsidP="00EA7C5F">
      <w:pPr>
        <w:spacing w:after="47" w:line="259" w:lineRule="auto"/>
        <w:ind w:left="0" w:right="348" w:firstLine="0"/>
      </w:pPr>
    </w:p>
    <w:p w14:paraId="4837B0FD" w14:textId="1B8DBC72" w:rsidR="008E16E7" w:rsidRDefault="008E16E7" w:rsidP="00EA7C5F">
      <w:pPr>
        <w:spacing w:after="47" w:line="259" w:lineRule="auto"/>
        <w:ind w:left="0" w:right="348" w:firstLine="0"/>
      </w:pPr>
    </w:p>
    <w:p w14:paraId="27830F6C" w14:textId="69F369F0" w:rsidR="008E16E7" w:rsidRDefault="008E16E7" w:rsidP="00EA7C5F">
      <w:pPr>
        <w:spacing w:after="47" w:line="259" w:lineRule="auto"/>
        <w:ind w:left="0" w:right="348" w:firstLine="0"/>
      </w:pPr>
    </w:p>
    <w:p w14:paraId="3A3415DF" w14:textId="7B37E53F" w:rsidR="008E16E7" w:rsidRDefault="008E16E7" w:rsidP="00EA7C5F">
      <w:pPr>
        <w:spacing w:after="47" w:line="259" w:lineRule="auto"/>
        <w:ind w:left="0" w:right="348" w:firstLine="0"/>
      </w:pPr>
    </w:p>
    <w:p w14:paraId="2A62AEE7" w14:textId="77777777" w:rsidR="008E16E7" w:rsidRDefault="008E16E7" w:rsidP="00EA7C5F">
      <w:pPr>
        <w:spacing w:after="47" w:line="259" w:lineRule="auto"/>
        <w:ind w:left="0" w:right="348" w:firstLine="0"/>
      </w:pPr>
    </w:p>
    <w:p w14:paraId="3206FBB1" w14:textId="77777777" w:rsidR="00CA7DAE" w:rsidRDefault="00CA7DAE" w:rsidP="00EA7C5F">
      <w:pPr>
        <w:spacing w:after="47" w:line="259" w:lineRule="auto"/>
        <w:ind w:left="0" w:right="348" w:firstLine="0"/>
      </w:pPr>
    </w:p>
    <w:p w14:paraId="0FC83023" w14:textId="7637C480" w:rsidR="00CA7DAE" w:rsidRPr="00CA7DAE" w:rsidRDefault="0036235A" w:rsidP="008E16E7">
      <w:pPr>
        <w:pStyle w:val="Nadpis1"/>
        <w:ind w:left="278"/>
      </w:pPr>
      <w:r>
        <w:lastRenderedPageBreak/>
        <w:t xml:space="preserve">Tovary a služby </w:t>
      </w:r>
    </w:p>
    <w:p w14:paraId="49D8962D" w14:textId="595CD82B" w:rsidR="00AC1E8C" w:rsidRDefault="0036235A">
      <w:pPr>
        <w:tabs>
          <w:tab w:val="center" w:pos="283"/>
          <w:tab w:val="center" w:pos="5397"/>
        </w:tabs>
        <w:spacing w:after="47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b/>
        </w:rPr>
        <w:tab/>
      </w:r>
      <w:r>
        <w:t xml:space="preserve">Upravený rozpočet tovarov a služieb je vo výške </w:t>
      </w:r>
      <w:r w:rsidR="000E6E81">
        <w:t>831</w:t>
      </w:r>
      <w:r w:rsidR="00513CE7">
        <w:t xml:space="preserve"> </w:t>
      </w:r>
      <w:r w:rsidR="000E6E81">
        <w:t>83</w:t>
      </w:r>
      <w:r w:rsidR="00513CE7">
        <w:t>9</w:t>
      </w:r>
      <w:r>
        <w:t>,</w:t>
      </w:r>
      <w:r w:rsidR="000E6E81">
        <w:t>58</w:t>
      </w:r>
      <w:r>
        <w:t xml:space="preserve"> €, čerpanie je vo výške </w:t>
      </w:r>
    </w:p>
    <w:p w14:paraId="3C1FDE60" w14:textId="63EA8726" w:rsidR="00CA7DAE" w:rsidRDefault="000E6E81" w:rsidP="008E16E7">
      <w:pPr>
        <w:ind w:left="278" w:right="194"/>
      </w:pPr>
      <w:r>
        <w:t>387</w:t>
      </w:r>
      <w:r w:rsidR="00513CE7">
        <w:t xml:space="preserve"> </w:t>
      </w:r>
      <w:r>
        <w:t>936</w:t>
      </w:r>
      <w:r w:rsidR="0036235A">
        <w:t>,</w:t>
      </w:r>
      <w:r>
        <w:t>0</w:t>
      </w:r>
      <w:r w:rsidR="00513CE7">
        <w:t>2</w:t>
      </w:r>
      <w:r w:rsidR="0036235A">
        <w:t xml:space="preserve"> €, t. j. </w:t>
      </w:r>
      <w:r w:rsidR="00513CE7">
        <w:t>4</w:t>
      </w:r>
      <w:r>
        <w:t>6</w:t>
      </w:r>
      <w:r w:rsidR="0036235A">
        <w:t>,</w:t>
      </w:r>
      <w:r>
        <w:t>6</w:t>
      </w:r>
      <w:r w:rsidR="0036235A">
        <w:t xml:space="preserve"> %.</w:t>
      </w:r>
    </w:p>
    <w:p w14:paraId="0678FCE8" w14:textId="77777777" w:rsidR="00026392" w:rsidRDefault="00026392">
      <w:pPr>
        <w:ind w:left="278" w:right="194"/>
      </w:pPr>
    </w:p>
    <w:tbl>
      <w:tblPr>
        <w:tblStyle w:val="TableGrid"/>
        <w:tblW w:w="9630" w:type="dxa"/>
        <w:tblInd w:w="288" w:type="dxa"/>
        <w:tblCellMar>
          <w:top w:w="67" w:type="dxa"/>
          <w:left w:w="67" w:type="dxa"/>
          <w:right w:w="20" w:type="dxa"/>
        </w:tblCellMar>
        <w:tblLook w:val="04A0" w:firstRow="1" w:lastRow="0" w:firstColumn="1" w:lastColumn="0" w:noHBand="0" w:noVBand="1"/>
      </w:tblPr>
      <w:tblGrid>
        <w:gridCol w:w="742"/>
        <w:gridCol w:w="965"/>
        <w:gridCol w:w="1171"/>
        <w:gridCol w:w="1059"/>
        <w:gridCol w:w="1068"/>
        <w:gridCol w:w="1141"/>
        <w:gridCol w:w="986"/>
        <w:gridCol w:w="1155"/>
        <w:gridCol w:w="1343"/>
      </w:tblGrid>
      <w:tr w:rsidR="00AC1E8C" w14:paraId="6FC57318" w14:textId="77777777" w:rsidTr="00CB6087">
        <w:trPr>
          <w:trHeight w:val="300"/>
        </w:trPr>
        <w:tc>
          <w:tcPr>
            <w:tcW w:w="963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055CCA" w14:textId="41A37E01" w:rsidR="00AC1E8C" w:rsidRPr="00811E7A" w:rsidRDefault="0036235A">
            <w:pPr>
              <w:spacing w:after="0" w:line="259" w:lineRule="auto"/>
              <w:ind w:left="2" w:right="0" w:firstLine="0"/>
              <w:jc w:val="left"/>
              <w:rPr>
                <w:b/>
                <w:bCs/>
              </w:rPr>
            </w:pPr>
            <w:r w:rsidRPr="00811E7A">
              <w:rPr>
                <w:rFonts w:eastAsia="Calibri"/>
                <w:b/>
                <w:bCs/>
              </w:rPr>
              <w:t>Upravený rozpočet tovarov a služieb k 30.</w:t>
            </w:r>
            <w:r w:rsidR="00513CE7" w:rsidRPr="00811E7A">
              <w:rPr>
                <w:rFonts w:eastAsia="Calibri"/>
                <w:b/>
                <w:bCs/>
              </w:rPr>
              <w:t>6</w:t>
            </w:r>
            <w:r w:rsidRPr="00811E7A">
              <w:rPr>
                <w:rFonts w:eastAsia="Calibri"/>
                <w:b/>
                <w:bCs/>
              </w:rPr>
              <w:t>.202</w:t>
            </w:r>
            <w:r w:rsidR="0011142B">
              <w:rPr>
                <w:rFonts w:eastAsia="Calibri"/>
                <w:b/>
                <w:bCs/>
              </w:rPr>
              <w:t>2</w:t>
            </w:r>
          </w:p>
        </w:tc>
      </w:tr>
      <w:tr w:rsidR="00F34F75" w14:paraId="555EDC71" w14:textId="77777777" w:rsidTr="00CA7DAE">
        <w:trPr>
          <w:trHeight w:val="673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BDC74FF" w14:textId="77777777" w:rsidR="00F34F75" w:rsidRDefault="00F34F75">
            <w:pPr>
              <w:spacing w:after="0" w:line="259" w:lineRule="auto"/>
              <w:ind w:left="2" w:right="0" w:firstLine="0"/>
              <w:jc w:val="left"/>
              <w:rPr>
                <w:rFonts w:eastAsia="Calibri"/>
                <w:b/>
              </w:rPr>
            </w:pPr>
          </w:p>
          <w:p w14:paraId="04DD4507" w14:textId="53407BDB" w:rsidR="00F34F75" w:rsidRPr="00883722" w:rsidRDefault="00F34F75">
            <w:pPr>
              <w:spacing w:after="0" w:line="259" w:lineRule="auto"/>
              <w:ind w:left="2" w:right="0" w:firstLine="0"/>
              <w:jc w:val="left"/>
            </w:pPr>
            <w:r w:rsidRPr="00883722">
              <w:rPr>
                <w:rFonts w:eastAsia="Calibri"/>
                <w:b/>
              </w:rPr>
              <w:t>FK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37085F2" w14:textId="77777777" w:rsidR="00F34F75" w:rsidRPr="00883722" w:rsidRDefault="00F34F75">
            <w:pPr>
              <w:spacing w:after="0" w:line="259" w:lineRule="auto"/>
              <w:ind w:left="0" w:right="49" w:firstLine="0"/>
              <w:jc w:val="center"/>
            </w:pPr>
            <w:r w:rsidRPr="00883722">
              <w:rPr>
                <w:rFonts w:eastAsia="Calibri"/>
                <w:b/>
              </w:rPr>
              <w:t xml:space="preserve">631 </w:t>
            </w:r>
          </w:p>
          <w:p w14:paraId="37ADC0D6" w14:textId="2ECF4B03" w:rsidR="00F34F75" w:rsidRPr="00883722" w:rsidRDefault="00F34F75" w:rsidP="000A3A52">
            <w:pPr>
              <w:spacing w:after="0" w:line="259" w:lineRule="auto"/>
              <w:ind w:left="5" w:right="0"/>
            </w:pPr>
            <w:r w:rsidRPr="00883722">
              <w:rPr>
                <w:rFonts w:eastAsia="Calibri"/>
                <w:b/>
              </w:rPr>
              <w:t xml:space="preserve">cestovné 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58BB6A4" w14:textId="77777777" w:rsidR="00F34F75" w:rsidRPr="00883722" w:rsidRDefault="00F34F75">
            <w:pPr>
              <w:spacing w:after="0" w:line="259" w:lineRule="auto"/>
              <w:ind w:left="0" w:right="48" w:firstLine="0"/>
              <w:jc w:val="center"/>
            </w:pPr>
            <w:r w:rsidRPr="00883722">
              <w:rPr>
                <w:rFonts w:eastAsia="Calibri"/>
                <w:b/>
              </w:rPr>
              <w:t xml:space="preserve">632 </w:t>
            </w:r>
          </w:p>
          <w:p w14:paraId="1FCB9A6D" w14:textId="3BEAB0E2" w:rsidR="00F34F75" w:rsidRPr="00883722" w:rsidRDefault="00F34F75" w:rsidP="002B6A5D">
            <w:pPr>
              <w:spacing w:after="0" w:line="259" w:lineRule="auto"/>
              <w:ind w:left="0" w:right="50"/>
              <w:jc w:val="center"/>
            </w:pPr>
            <w:r w:rsidRPr="00883722">
              <w:rPr>
                <w:rFonts w:eastAsia="Calibri"/>
                <w:b/>
              </w:rPr>
              <w:t xml:space="preserve">energie  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4D28DA3" w14:textId="77777777" w:rsidR="00F34F75" w:rsidRPr="00883722" w:rsidRDefault="00F34F75">
            <w:pPr>
              <w:spacing w:after="0" w:line="259" w:lineRule="auto"/>
              <w:ind w:left="0" w:right="49" w:firstLine="0"/>
              <w:jc w:val="center"/>
            </w:pPr>
            <w:r w:rsidRPr="00883722">
              <w:rPr>
                <w:rFonts w:eastAsia="Calibri"/>
                <w:b/>
              </w:rPr>
              <w:t xml:space="preserve">633 </w:t>
            </w:r>
          </w:p>
          <w:p w14:paraId="60F0026A" w14:textId="1C904DA1" w:rsidR="00F34F75" w:rsidRPr="00883722" w:rsidRDefault="00F34F75" w:rsidP="00EC6955">
            <w:pPr>
              <w:spacing w:after="0" w:line="259" w:lineRule="auto"/>
              <w:ind w:left="77" w:right="0"/>
              <w:jc w:val="left"/>
            </w:pPr>
            <w:r w:rsidRPr="00883722">
              <w:rPr>
                <w:rFonts w:eastAsia="Calibri"/>
                <w:b/>
              </w:rPr>
              <w:t xml:space="preserve">materiál 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F0F77BC" w14:textId="77777777" w:rsidR="00F34F75" w:rsidRPr="00883722" w:rsidRDefault="00F34F75">
            <w:pPr>
              <w:spacing w:after="0" w:line="259" w:lineRule="auto"/>
              <w:ind w:left="0" w:right="51" w:firstLine="0"/>
              <w:jc w:val="center"/>
            </w:pPr>
            <w:r w:rsidRPr="00883722">
              <w:rPr>
                <w:rFonts w:eastAsia="Calibri"/>
                <w:b/>
              </w:rPr>
              <w:t xml:space="preserve">634 </w:t>
            </w:r>
          </w:p>
          <w:p w14:paraId="72998CE6" w14:textId="0F715BBD" w:rsidR="00F34F75" w:rsidRPr="00883722" w:rsidRDefault="00F34F75" w:rsidP="00BC2FDA">
            <w:pPr>
              <w:spacing w:after="0" w:line="259" w:lineRule="auto"/>
              <w:ind w:left="7" w:right="0"/>
            </w:pPr>
            <w:r w:rsidRPr="00883722">
              <w:rPr>
                <w:rFonts w:eastAsia="Calibri"/>
                <w:b/>
              </w:rPr>
              <w:t xml:space="preserve">dopravné 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7CC9FAD" w14:textId="77777777" w:rsidR="00F34F75" w:rsidRPr="00883722" w:rsidRDefault="00F34F75">
            <w:pPr>
              <w:spacing w:after="0" w:line="259" w:lineRule="auto"/>
              <w:ind w:left="0" w:right="46" w:firstLine="0"/>
              <w:jc w:val="center"/>
            </w:pPr>
            <w:r w:rsidRPr="00883722">
              <w:rPr>
                <w:rFonts w:eastAsia="Calibri"/>
                <w:b/>
              </w:rPr>
              <w:t xml:space="preserve">635 </w:t>
            </w:r>
          </w:p>
          <w:p w14:paraId="07BF3F15" w14:textId="0016A976" w:rsidR="00F34F75" w:rsidRPr="00883722" w:rsidRDefault="00F34F75" w:rsidP="008270E4">
            <w:pPr>
              <w:spacing w:after="0" w:line="259" w:lineRule="auto"/>
              <w:ind w:left="0" w:right="49"/>
              <w:jc w:val="center"/>
            </w:pPr>
            <w:r w:rsidRPr="00883722">
              <w:rPr>
                <w:rFonts w:eastAsia="Calibri"/>
                <w:b/>
              </w:rPr>
              <w:t xml:space="preserve">údržba 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5393457" w14:textId="77777777" w:rsidR="00F34F75" w:rsidRPr="00883722" w:rsidRDefault="00F34F75">
            <w:pPr>
              <w:spacing w:after="0" w:line="259" w:lineRule="auto"/>
              <w:ind w:left="0" w:right="54" w:firstLine="0"/>
              <w:jc w:val="center"/>
            </w:pPr>
            <w:r w:rsidRPr="00883722">
              <w:rPr>
                <w:rFonts w:eastAsia="Calibri"/>
                <w:b/>
              </w:rPr>
              <w:t xml:space="preserve">636 </w:t>
            </w:r>
          </w:p>
          <w:p w14:paraId="4EE3AEEB" w14:textId="2E99E2DF" w:rsidR="00F34F75" w:rsidRPr="00883722" w:rsidRDefault="00F34F75" w:rsidP="00FB2056">
            <w:pPr>
              <w:spacing w:after="0" w:line="259" w:lineRule="auto"/>
              <w:ind w:left="5" w:right="0"/>
            </w:pPr>
            <w:r w:rsidRPr="00883722">
              <w:rPr>
                <w:rFonts w:eastAsia="Calibri"/>
                <w:b/>
              </w:rPr>
              <w:t xml:space="preserve">nájomné 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18B9A0C" w14:textId="77777777" w:rsidR="00F34F75" w:rsidRPr="00883722" w:rsidRDefault="00F34F75">
            <w:pPr>
              <w:spacing w:after="0" w:line="259" w:lineRule="auto"/>
              <w:ind w:left="0" w:right="51" w:firstLine="0"/>
              <w:jc w:val="center"/>
            </w:pPr>
            <w:r w:rsidRPr="00883722">
              <w:rPr>
                <w:rFonts w:eastAsia="Calibri"/>
                <w:b/>
              </w:rPr>
              <w:t xml:space="preserve">637 </w:t>
            </w:r>
          </w:p>
          <w:p w14:paraId="0FBA403F" w14:textId="23A1A324" w:rsidR="00F34F75" w:rsidRPr="00883722" w:rsidRDefault="00F34F75" w:rsidP="009E7A80">
            <w:pPr>
              <w:spacing w:after="0" w:line="259" w:lineRule="auto"/>
              <w:ind w:left="0" w:right="51"/>
              <w:jc w:val="center"/>
            </w:pPr>
            <w:r w:rsidRPr="00883722">
              <w:rPr>
                <w:rFonts w:eastAsia="Calibri"/>
                <w:b/>
              </w:rPr>
              <w:t xml:space="preserve">služby 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C5F4D14" w14:textId="77777777" w:rsidR="00F34F75" w:rsidRPr="00883722" w:rsidRDefault="00F34F75">
            <w:pPr>
              <w:spacing w:after="0" w:line="259" w:lineRule="auto"/>
              <w:ind w:left="0" w:right="49" w:firstLine="0"/>
              <w:jc w:val="center"/>
            </w:pPr>
            <w:r w:rsidRPr="00883722">
              <w:rPr>
                <w:rFonts w:eastAsia="Calibri"/>
                <w:b/>
              </w:rPr>
              <w:t xml:space="preserve">630 </w:t>
            </w:r>
          </w:p>
          <w:p w14:paraId="773F6050" w14:textId="0F1CB290" w:rsidR="00F34F75" w:rsidRPr="00883722" w:rsidRDefault="00F34F75" w:rsidP="001835B7">
            <w:pPr>
              <w:spacing w:after="0" w:line="259" w:lineRule="auto"/>
              <w:ind w:left="0" w:right="49"/>
              <w:jc w:val="center"/>
            </w:pPr>
            <w:r w:rsidRPr="00883722">
              <w:rPr>
                <w:rFonts w:eastAsia="Calibri"/>
                <w:b/>
              </w:rPr>
              <w:t xml:space="preserve">celkom </w:t>
            </w:r>
          </w:p>
        </w:tc>
      </w:tr>
      <w:tr w:rsidR="00AC1E8C" w14:paraId="7B114905" w14:textId="77777777" w:rsidTr="00CA7DAE">
        <w:trPr>
          <w:trHeight w:val="298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1E15C8" w14:textId="77777777" w:rsidR="00AC1E8C" w:rsidRPr="00883722" w:rsidRDefault="0036235A">
            <w:pPr>
              <w:spacing w:after="0" w:line="259" w:lineRule="auto"/>
              <w:ind w:left="2" w:right="0" w:firstLine="0"/>
            </w:pPr>
            <w:r w:rsidRPr="00883722">
              <w:rPr>
                <w:rFonts w:eastAsia="Calibri"/>
              </w:rPr>
              <w:t xml:space="preserve">01.1.1 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367D9D" w14:textId="472A97EA" w:rsidR="00AC1E8C" w:rsidRPr="00883722" w:rsidRDefault="0036235A" w:rsidP="00026392">
            <w:pPr>
              <w:spacing w:after="0" w:line="259" w:lineRule="auto"/>
              <w:ind w:left="53" w:right="0" w:firstLine="0"/>
              <w:jc w:val="right"/>
              <w:rPr>
                <w:sz w:val="22"/>
              </w:rPr>
            </w:pPr>
            <w:r w:rsidRPr="00883722">
              <w:rPr>
                <w:rFonts w:eastAsia="Calibri"/>
                <w:sz w:val="22"/>
              </w:rPr>
              <w:t xml:space="preserve">1 </w:t>
            </w:r>
            <w:r w:rsidR="000E6E81">
              <w:rPr>
                <w:rFonts w:eastAsia="Calibri"/>
                <w:sz w:val="22"/>
              </w:rPr>
              <w:t>28</w:t>
            </w:r>
            <w:r w:rsidRPr="00883722">
              <w:rPr>
                <w:rFonts w:eastAsia="Calibri"/>
                <w:sz w:val="22"/>
              </w:rPr>
              <w:t xml:space="preserve">0,00 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7DAF59" w14:textId="4C4D9C0C" w:rsidR="00AC1E8C" w:rsidRPr="00883722" w:rsidRDefault="000E6E81" w:rsidP="00CD5630">
            <w:pPr>
              <w:spacing w:after="0" w:line="259" w:lineRule="auto"/>
              <w:ind w:left="0" w:right="0" w:firstLine="0"/>
              <w:jc w:val="right"/>
              <w:rPr>
                <w:sz w:val="22"/>
              </w:rPr>
            </w:pPr>
            <w:r>
              <w:rPr>
                <w:rFonts w:eastAsia="Calibri"/>
                <w:sz w:val="22"/>
              </w:rPr>
              <w:t>3</w:t>
            </w:r>
            <w:r w:rsidR="00F945A8">
              <w:rPr>
                <w:rFonts w:eastAsia="Calibri"/>
                <w:sz w:val="22"/>
              </w:rPr>
              <w:t>7</w:t>
            </w:r>
            <w:r w:rsidR="00026392" w:rsidRPr="00883722">
              <w:rPr>
                <w:rFonts w:eastAsia="Calibri"/>
                <w:sz w:val="22"/>
              </w:rPr>
              <w:t xml:space="preserve"> </w:t>
            </w:r>
            <w:r w:rsidR="00F945A8">
              <w:rPr>
                <w:rFonts w:eastAsia="Calibri"/>
                <w:sz w:val="22"/>
              </w:rPr>
              <w:t>112</w:t>
            </w:r>
            <w:r w:rsidR="0036235A" w:rsidRPr="00883722">
              <w:rPr>
                <w:rFonts w:eastAsia="Calibri"/>
                <w:sz w:val="22"/>
              </w:rPr>
              <w:t>,0</w:t>
            </w:r>
            <w:r>
              <w:rPr>
                <w:rFonts w:eastAsia="Calibri"/>
                <w:sz w:val="22"/>
              </w:rPr>
              <w:t>7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BCD5D3" w14:textId="240340F8" w:rsidR="00AC1E8C" w:rsidRPr="00883722" w:rsidRDefault="000E6E81" w:rsidP="00026392">
            <w:pPr>
              <w:spacing w:after="0" w:line="259" w:lineRule="auto"/>
              <w:ind w:left="38" w:right="0" w:firstLine="0"/>
              <w:jc w:val="right"/>
              <w:rPr>
                <w:sz w:val="22"/>
              </w:rPr>
            </w:pPr>
            <w:r>
              <w:rPr>
                <w:rFonts w:eastAsia="Calibri"/>
                <w:sz w:val="22"/>
              </w:rPr>
              <w:t>19</w:t>
            </w:r>
            <w:r w:rsidR="00026392" w:rsidRPr="00883722">
              <w:rPr>
                <w:rFonts w:eastAsia="Calibri"/>
                <w:sz w:val="22"/>
              </w:rPr>
              <w:t xml:space="preserve"> </w:t>
            </w:r>
            <w:r>
              <w:rPr>
                <w:rFonts w:eastAsia="Calibri"/>
                <w:sz w:val="22"/>
              </w:rPr>
              <w:t>440</w:t>
            </w:r>
            <w:r w:rsidR="0036235A" w:rsidRPr="00883722">
              <w:rPr>
                <w:rFonts w:eastAsia="Calibri"/>
                <w:sz w:val="22"/>
              </w:rPr>
              <w:t>,</w:t>
            </w:r>
            <w:r>
              <w:rPr>
                <w:rFonts w:eastAsia="Calibri"/>
                <w:sz w:val="22"/>
              </w:rPr>
              <w:t>00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640075" w14:textId="4A5029AB" w:rsidR="00AC1E8C" w:rsidRPr="00883722" w:rsidRDefault="000E6E81" w:rsidP="00026392">
            <w:pPr>
              <w:spacing w:after="0" w:line="259" w:lineRule="auto"/>
              <w:ind w:left="113" w:right="0" w:firstLine="0"/>
              <w:jc w:val="right"/>
              <w:rPr>
                <w:sz w:val="22"/>
              </w:rPr>
            </w:pPr>
            <w:r>
              <w:rPr>
                <w:rFonts w:eastAsia="Calibri"/>
                <w:sz w:val="22"/>
              </w:rPr>
              <w:t>1</w:t>
            </w:r>
            <w:r w:rsidR="00026392" w:rsidRPr="00883722">
              <w:rPr>
                <w:rFonts w:eastAsia="Calibri"/>
                <w:sz w:val="22"/>
              </w:rPr>
              <w:t xml:space="preserve"> </w:t>
            </w:r>
            <w:r>
              <w:rPr>
                <w:rFonts w:eastAsia="Calibri"/>
                <w:sz w:val="22"/>
              </w:rPr>
              <w:t>994</w:t>
            </w:r>
            <w:r w:rsidR="0036235A" w:rsidRPr="00883722">
              <w:rPr>
                <w:rFonts w:eastAsia="Calibri"/>
                <w:sz w:val="22"/>
              </w:rPr>
              <w:t>,</w:t>
            </w:r>
            <w:r>
              <w:rPr>
                <w:rFonts w:eastAsia="Calibri"/>
                <w:sz w:val="22"/>
              </w:rPr>
              <w:t>00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724545" w14:textId="1AEB4D82" w:rsidR="00AC1E8C" w:rsidRPr="00883722" w:rsidRDefault="000E6E81" w:rsidP="00CD5630">
            <w:pPr>
              <w:spacing w:after="0" w:line="259" w:lineRule="auto"/>
              <w:ind w:left="0" w:right="0" w:firstLine="0"/>
              <w:jc w:val="right"/>
              <w:rPr>
                <w:sz w:val="22"/>
              </w:rPr>
            </w:pPr>
            <w:r>
              <w:rPr>
                <w:rFonts w:eastAsia="Calibri"/>
                <w:sz w:val="22"/>
              </w:rPr>
              <w:t>10</w:t>
            </w:r>
            <w:r w:rsidR="00026392" w:rsidRPr="00883722">
              <w:rPr>
                <w:rFonts w:eastAsia="Calibri"/>
                <w:sz w:val="22"/>
              </w:rPr>
              <w:t xml:space="preserve"> </w:t>
            </w:r>
            <w:r>
              <w:rPr>
                <w:rFonts w:eastAsia="Calibri"/>
                <w:sz w:val="22"/>
              </w:rPr>
              <w:t>3</w:t>
            </w:r>
            <w:r w:rsidR="0036235A" w:rsidRPr="00883722">
              <w:rPr>
                <w:rFonts w:eastAsia="Calibri"/>
                <w:sz w:val="22"/>
              </w:rPr>
              <w:t xml:space="preserve">00,00 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D84DD1" w14:textId="63F15BB8" w:rsidR="00AC1E8C" w:rsidRPr="00883722" w:rsidRDefault="000E6E81" w:rsidP="00026392">
            <w:pPr>
              <w:spacing w:after="0" w:line="259" w:lineRule="auto"/>
              <w:ind w:left="48" w:right="0" w:firstLine="0"/>
              <w:jc w:val="right"/>
              <w:rPr>
                <w:sz w:val="22"/>
              </w:rPr>
            </w:pPr>
            <w:r>
              <w:rPr>
                <w:rFonts w:eastAsia="Calibri"/>
                <w:sz w:val="22"/>
              </w:rPr>
              <w:t>2</w:t>
            </w:r>
            <w:r w:rsidR="0036235A" w:rsidRPr="00883722">
              <w:rPr>
                <w:rFonts w:eastAsia="Calibri"/>
                <w:sz w:val="22"/>
              </w:rPr>
              <w:t xml:space="preserve"> 0</w:t>
            </w:r>
            <w:r>
              <w:rPr>
                <w:rFonts w:eastAsia="Calibri"/>
                <w:sz w:val="22"/>
              </w:rPr>
              <w:t>4</w:t>
            </w:r>
            <w:r w:rsidR="0036235A" w:rsidRPr="00883722">
              <w:rPr>
                <w:rFonts w:eastAsia="Calibri"/>
                <w:sz w:val="22"/>
              </w:rPr>
              <w:t xml:space="preserve">0,00 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2E3E8B" w14:textId="1926FD4D" w:rsidR="00AC1E8C" w:rsidRPr="00883722" w:rsidRDefault="0036235A" w:rsidP="00026392">
            <w:pPr>
              <w:spacing w:after="0" w:line="259" w:lineRule="auto"/>
              <w:ind w:left="31" w:right="0" w:firstLine="0"/>
              <w:jc w:val="right"/>
              <w:rPr>
                <w:sz w:val="22"/>
              </w:rPr>
            </w:pPr>
            <w:r w:rsidRPr="00883722">
              <w:rPr>
                <w:rFonts w:eastAsia="Calibri"/>
                <w:sz w:val="22"/>
              </w:rPr>
              <w:t>1</w:t>
            </w:r>
            <w:r w:rsidR="000E6E81">
              <w:rPr>
                <w:rFonts w:eastAsia="Calibri"/>
                <w:sz w:val="22"/>
              </w:rPr>
              <w:t>1</w:t>
            </w:r>
            <w:r w:rsidR="00513CE7" w:rsidRPr="00883722">
              <w:rPr>
                <w:rFonts w:eastAsia="Calibri"/>
                <w:sz w:val="22"/>
              </w:rPr>
              <w:t>2</w:t>
            </w:r>
            <w:r w:rsidR="00026392" w:rsidRPr="00883722">
              <w:rPr>
                <w:rFonts w:eastAsia="Calibri"/>
                <w:sz w:val="22"/>
              </w:rPr>
              <w:t xml:space="preserve"> </w:t>
            </w:r>
            <w:r w:rsidR="000E6E81">
              <w:rPr>
                <w:rFonts w:eastAsia="Calibri"/>
                <w:sz w:val="22"/>
              </w:rPr>
              <w:t>650</w:t>
            </w:r>
            <w:r w:rsidRPr="00883722">
              <w:rPr>
                <w:rFonts w:eastAsia="Calibri"/>
                <w:sz w:val="22"/>
              </w:rPr>
              <w:t>,</w:t>
            </w:r>
            <w:r w:rsidR="000E6E81">
              <w:rPr>
                <w:rFonts w:eastAsia="Calibri"/>
                <w:sz w:val="22"/>
              </w:rPr>
              <w:t>51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221877" w14:textId="79BFDC36" w:rsidR="00AC1E8C" w:rsidRPr="00883722" w:rsidRDefault="00CD5630" w:rsidP="00CD5630">
            <w:pPr>
              <w:spacing w:after="0" w:line="259" w:lineRule="auto"/>
              <w:ind w:left="46" w:right="0" w:firstLine="0"/>
              <w:jc w:val="center"/>
              <w:rPr>
                <w:sz w:val="22"/>
              </w:rPr>
            </w:pPr>
            <w:r>
              <w:rPr>
                <w:rFonts w:eastAsia="Calibri"/>
                <w:sz w:val="22"/>
              </w:rPr>
              <w:t xml:space="preserve">   </w:t>
            </w:r>
            <w:r w:rsidR="00642608">
              <w:rPr>
                <w:rFonts w:eastAsia="Calibri"/>
                <w:sz w:val="22"/>
              </w:rPr>
              <w:t>184</w:t>
            </w:r>
            <w:r w:rsidR="00513CE7" w:rsidRPr="00883722">
              <w:rPr>
                <w:rFonts w:eastAsia="Calibri"/>
                <w:sz w:val="22"/>
              </w:rPr>
              <w:t> </w:t>
            </w:r>
            <w:r w:rsidR="00642608">
              <w:rPr>
                <w:rFonts w:eastAsia="Calibri"/>
                <w:sz w:val="22"/>
              </w:rPr>
              <w:t>816</w:t>
            </w:r>
            <w:r w:rsidR="00513CE7" w:rsidRPr="00883722">
              <w:rPr>
                <w:rFonts w:eastAsia="Calibri"/>
                <w:sz w:val="22"/>
              </w:rPr>
              <w:t>,</w:t>
            </w:r>
            <w:r w:rsidR="00642608">
              <w:rPr>
                <w:rFonts w:eastAsia="Calibri"/>
                <w:sz w:val="22"/>
              </w:rPr>
              <w:t>58</w:t>
            </w:r>
          </w:p>
        </w:tc>
      </w:tr>
      <w:tr w:rsidR="00AC1E8C" w14:paraId="53E7CE5A" w14:textId="77777777" w:rsidTr="00CA7DAE">
        <w:trPr>
          <w:trHeight w:val="298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2B4312" w14:textId="77777777" w:rsidR="00AC1E8C" w:rsidRPr="00883722" w:rsidRDefault="0036235A">
            <w:pPr>
              <w:spacing w:after="0" w:line="259" w:lineRule="auto"/>
              <w:ind w:left="2" w:right="0" w:firstLine="0"/>
            </w:pPr>
            <w:r w:rsidRPr="00883722">
              <w:rPr>
                <w:rFonts w:eastAsia="Calibri"/>
              </w:rPr>
              <w:t xml:space="preserve">01.1.2 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B8E5ED" w14:textId="77777777" w:rsidR="00AC1E8C" w:rsidRPr="00883722" w:rsidRDefault="00AC1E8C" w:rsidP="00026392">
            <w:pPr>
              <w:spacing w:after="0" w:line="259" w:lineRule="auto"/>
              <w:ind w:left="2" w:right="0" w:firstLine="0"/>
              <w:jc w:val="right"/>
              <w:rPr>
                <w:sz w:val="22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7598D83" w14:textId="77777777" w:rsidR="00AC1E8C" w:rsidRPr="00883722" w:rsidRDefault="00AC1E8C" w:rsidP="00026392">
            <w:pPr>
              <w:spacing w:after="0" w:line="259" w:lineRule="auto"/>
              <w:ind w:left="2" w:right="0" w:firstLine="0"/>
              <w:jc w:val="right"/>
              <w:rPr>
                <w:sz w:val="22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96C151" w14:textId="77777777" w:rsidR="00AC1E8C" w:rsidRPr="00883722" w:rsidRDefault="00AC1E8C" w:rsidP="00026392">
            <w:pPr>
              <w:spacing w:after="0" w:line="259" w:lineRule="auto"/>
              <w:ind w:left="2" w:right="0" w:firstLine="0"/>
              <w:jc w:val="right"/>
              <w:rPr>
                <w:sz w:val="22"/>
              </w:rPr>
            </w:pP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831B77" w14:textId="77777777" w:rsidR="00AC1E8C" w:rsidRPr="00883722" w:rsidRDefault="00AC1E8C" w:rsidP="00026392">
            <w:pPr>
              <w:spacing w:after="0" w:line="259" w:lineRule="auto"/>
              <w:ind w:left="2" w:right="0" w:firstLine="0"/>
              <w:jc w:val="right"/>
              <w:rPr>
                <w:sz w:val="22"/>
              </w:rPr>
            </w:pP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C1724E" w14:textId="77777777" w:rsidR="00AC1E8C" w:rsidRPr="00883722" w:rsidRDefault="00AC1E8C" w:rsidP="00026392">
            <w:pPr>
              <w:spacing w:after="0" w:line="259" w:lineRule="auto"/>
              <w:ind w:left="2" w:right="0" w:firstLine="0"/>
              <w:jc w:val="right"/>
              <w:rPr>
                <w:sz w:val="22"/>
              </w:rPr>
            </w:pP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4AFE83" w14:textId="77777777" w:rsidR="00AC1E8C" w:rsidRPr="00883722" w:rsidRDefault="00AC1E8C" w:rsidP="00026392">
            <w:pPr>
              <w:spacing w:after="0" w:line="259" w:lineRule="auto"/>
              <w:ind w:left="0" w:right="0" w:firstLine="0"/>
              <w:jc w:val="right"/>
              <w:rPr>
                <w:sz w:val="22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12E23F" w14:textId="35EE33C4" w:rsidR="00AC1E8C" w:rsidRPr="00883722" w:rsidRDefault="00513CE7" w:rsidP="00CD5630">
            <w:pPr>
              <w:spacing w:after="0" w:line="259" w:lineRule="auto"/>
              <w:ind w:left="0" w:right="0" w:firstLine="0"/>
              <w:jc w:val="right"/>
              <w:rPr>
                <w:sz w:val="22"/>
              </w:rPr>
            </w:pPr>
            <w:r w:rsidRPr="00883722">
              <w:rPr>
                <w:rFonts w:eastAsia="Calibri"/>
                <w:sz w:val="22"/>
              </w:rPr>
              <w:t>7</w:t>
            </w:r>
            <w:r w:rsidR="00026392" w:rsidRPr="00883722">
              <w:rPr>
                <w:rFonts w:eastAsia="Calibri"/>
                <w:sz w:val="22"/>
              </w:rPr>
              <w:t xml:space="preserve"> </w:t>
            </w:r>
            <w:r w:rsidR="00642608">
              <w:rPr>
                <w:rFonts w:eastAsia="Calibri"/>
                <w:sz w:val="22"/>
              </w:rPr>
              <w:t>930</w:t>
            </w:r>
            <w:r w:rsidR="0036235A" w:rsidRPr="00883722">
              <w:rPr>
                <w:rFonts w:eastAsia="Calibri"/>
                <w:sz w:val="22"/>
              </w:rPr>
              <w:t xml:space="preserve">,00 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7E71FC" w14:textId="65E0BE1E" w:rsidR="00AC1E8C" w:rsidRPr="00883722" w:rsidRDefault="00CD5630" w:rsidP="00CD5630">
            <w:pPr>
              <w:spacing w:after="0" w:line="259" w:lineRule="auto"/>
              <w:ind w:left="0" w:right="-23" w:firstLine="0"/>
              <w:jc w:val="center"/>
              <w:rPr>
                <w:sz w:val="22"/>
              </w:rPr>
            </w:pPr>
            <w:r>
              <w:rPr>
                <w:rFonts w:eastAsia="Calibri"/>
                <w:sz w:val="22"/>
              </w:rPr>
              <w:t xml:space="preserve">       </w:t>
            </w:r>
            <w:r w:rsidR="00513CE7" w:rsidRPr="00883722">
              <w:rPr>
                <w:rFonts w:eastAsia="Calibri"/>
                <w:sz w:val="22"/>
              </w:rPr>
              <w:t>7</w:t>
            </w:r>
            <w:r w:rsidR="00026392" w:rsidRPr="00883722">
              <w:rPr>
                <w:rFonts w:eastAsia="Calibri"/>
                <w:sz w:val="22"/>
              </w:rPr>
              <w:t xml:space="preserve"> </w:t>
            </w:r>
            <w:r w:rsidR="00642608">
              <w:rPr>
                <w:rFonts w:eastAsia="Calibri"/>
                <w:sz w:val="22"/>
              </w:rPr>
              <w:t>930</w:t>
            </w:r>
            <w:r w:rsidR="0036235A" w:rsidRPr="00883722">
              <w:rPr>
                <w:rFonts w:eastAsia="Calibri"/>
                <w:sz w:val="22"/>
              </w:rPr>
              <w:t xml:space="preserve">,00 </w:t>
            </w:r>
          </w:p>
        </w:tc>
      </w:tr>
      <w:tr w:rsidR="00AC1E8C" w14:paraId="576E2FC9" w14:textId="77777777" w:rsidTr="00CA7DAE">
        <w:trPr>
          <w:trHeight w:val="298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E42BA2" w14:textId="77777777" w:rsidR="00AC1E8C" w:rsidRPr="00883722" w:rsidRDefault="0036235A">
            <w:pPr>
              <w:spacing w:after="0" w:line="259" w:lineRule="auto"/>
              <w:ind w:left="2" w:right="0" w:firstLine="0"/>
            </w:pPr>
            <w:r w:rsidRPr="00883722">
              <w:rPr>
                <w:rFonts w:eastAsia="Calibri"/>
              </w:rPr>
              <w:t xml:space="preserve">01.3.3 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AD6FF" w14:textId="77777777" w:rsidR="00AC1E8C" w:rsidRPr="00883722" w:rsidRDefault="00513CE7" w:rsidP="00CD5630">
            <w:pPr>
              <w:spacing w:after="0" w:line="259" w:lineRule="auto"/>
              <w:ind w:left="0" w:right="-5" w:firstLine="0"/>
              <w:jc w:val="right"/>
              <w:rPr>
                <w:sz w:val="22"/>
              </w:rPr>
            </w:pPr>
            <w:r w:rsidRPr="00883722">
              <w:rPr>
                <w:rFonts w:eastAsia="Calibri"/>
                <w:sz w:val="22"/>
              </w:rPr>
              <w:t>32</w:t>
            </w:r>
            <w:r w:rsidR="0036235A" w:rsidRPr="00883722">
              <w:rPr>
                <w:rFonts w:eastAsia="Calibri"/>
                <w:sz w:val="22"/>
              </w:rPr>
              <w:t xml:space="preserve">0,00 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C6B2E7" w14:textId="266E4E25" w:rsidR="00AC1E8C" w:rsidRPr="00883722" w:rsidRDefault="00642608" w:rsidP="00CD5630">
            <w:pPr>
              <w:spacing w:after="0" w:line="259" w:lineRule="auto"/>
              <w:ind w:left="0" w:right="0" w:firstLine="0"/>
              <w:jc w:val="right"/>
              <w:rPr>
                <w:sz w:val="22"/>
              </w:rPr>
            </w:pPr>
            <w:r>
              <w:rPr>
                <w:rFonts w:eastAsia="Calibri"/>
                <w:sz w:val="22"/>
              </w:rPr>
              <w:t>68</w:t>
            </w:r>
            <w:r w:rsidR="00026392" w:rsidRPr="00883722">
              <w:rPr>
                <w:rFonts w:eastAsia="Calibri"/>
                <w:sz w:val="22"/>
              </w:rPr>
              <w:t xml:space="preserve"> </w:t>
            </w:r>
            <w:r>
              <w:rPr>
                <w:rFonts w:eastAsia="Calibri"/>
                <w:sz w:val="22"/>
              </w:rPr>
              <w:t>66</w:t>
            </w:r>
            <w:r w:rsidR="00513CE7" w:rsidRPr="00883722">
              <w:rPr>
                <w:rFonts w:eastAsia="Calibri"/>
                <w:sz w:val="22"/>
              </w:rPr>
              <w:t>0</w:t>
            </w:r>
            <w:r w:rsidR="0036235A" w:rsidRPr="00883722">
              <w:rPr>
                <w:rFonts w:eastAsia="Calibri"/>
                <w:sz w:val="22"/>
              </w:rPr>
              <w:t xml:space="preserve">,00 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CA1F96" w14:textId="37D79578" w:rsidR="00AC1E8C" w:rsidRPr="00883722" w:rsidRDefault="00CD5630" w:rsidP="00CD5630">
            <w:pPr>
              <w:spacing w:after="0" w:line="259" w:lineRule="auto"/>
              <w:ind w:left="0" w:right="-43" w:firstLine="0"/>
              <w:jc w:val="center"/>
              <w:rPr>
                <w:sz w:val="22"/>
              </w:rPr>
            </w:pPr>
            <w:r>
              <w:rPr>
                <w:rFonts w:eastAsia="Calibri"/>
                <w:sz w:val="22"/>
              </w:rPr>
              <w:t xml:space="preserve"> </w:t>
            </w:r>
            <w:r w:rsidR="00642608">
              <w:rPr>
                <w:rFonts w:eastAsia="Calibri"/>
                <w:sz w:val="22"/>
              </w:rPr>
              <w:t>30</w:t>
            </w:r>
            <w:r w:rsidR="00026392" w:rsidRPr="00883722">
              <w:rPr>
                <w:rFonts w:eastAsia="Calibri"/>
                <w:sz w:val="22"/>
              </w:rPr>
              <w:t xml:space="preserve"> </w:t>
            </w:r>
            <w:r w:rsidR="00642608">
              <w:rPr>
                <w:rFonts w:eastAsia="Calibri"/>
                <w:sz w:val="22"/>
              </w:rPr>
              <w:t>544</w:t>
            </w:r>
            <w:r w:rsidR="0036235A" w:rsidRPr="00883722">
              <w:rPr>
                <w:rFonts w:eastAsia="Calibri"/>
                <w:sz w:val="22"/>
              </w:rPr>
              <w:t>,</w:t>
            </w:r>
            <w:r w:rsidR="00642608">
              <w:rPr>
                <w:rFonts w:eastAsia="Calibri"/>
                <w:sz w:val="22"/>
              </w:rPr>
              <w:t>6</w:t>
            </w:r>
            <w:r w:rsidR="00513CE7" w:rsidRPr="00883722">
              <w:rPr>
                <w:rFonts w:eastAsia="Calibri"/>
                <w:sz w:val="22"/>
              </w:rPr>
              <w:t>5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2A84E6" w14:textId="0D85DCBF" w:rsidR="00AC1E8C" w:rsidRPr="00883722" w:rsidRDefault="00642608" w:rsidP="00CD5630">
            <w:pPr>
              <w:spacing w:after="0" w:line="259" w:lineRule="auto"/>
              <w:ind w:left="0" w:right="0" w:firstLine="0"/>
              <w:jc w:val="right"/>
              <w:rPr>
                <w:sz w:val="22"/>
              </w:rPr>
            </w:pPr>
            <w:r>
              <w:rPr>
                <w:rFonts w:eastAsia="Calibri"/>
                <w:sz w:val="22"/>
              </w:rPr>
              <w:t>486</w:t>
            </w:r>
            <w:r w:rsidR="00513CE7" w:rsidRPr="00883722">
              <w:rPr>
                <w:rFonts w:eastAsia="Calibri"/>
                <w:sz w:val="22"/>
              </w:rPr>
              <w:t>,</w:t>
            </w:r>
            <w:r>
              <w:rPr>
                <w:rFonts w:eastAsia="Calibri"/>
                <w:sz w:val="22"/>
              </w:rPr>
              <w:t>00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9495E" w14:textId="44967FF8" w:rsidR="00AC1E8C" w:rsidRPr="00883722" w:rsidRDefault="00513CE7" w:rsidP="00CD5630">
            <w:pPr>
              <w:spacing w:after="0" w:line="259" w:lineRule="auto"/>
              <w:ind w:left="0" w:right="0" w:firstLine="0"/>
              <w:jc w:val="right"/>
              <w:rPr>
                <w:sz w:val="22"/>
              </w:rPr>
            </w:pPr>
            <w:r w:rsidRPr="00883722">
              <w:rPr>
                <w:rFonts w:eastAsia="Calibri"/>
                <w:sz w:val="22"/>
              </w:rPr>
              <w:t>2</w:t>
            </w:r>
            <w:r w:rsidR="00642608">
              <w:rPr>
                <w:rFonts w:eastAsia="Calibri"/>
                <w:sz w:val="22"/>
              </w:rPr>
              <w:t>5</w:t>
            </w:r>
            <w:r w:rsidR="00026392" w:rsidRPr="00883722">
              <w:rPr>
                <w:rFonts w:eastAsia="Calibri"/>
                <w:sz w:val="22"/>
              </w:rPr>
              <w:t xml:space="preserve"> </w:t>
            </w:r>
            <w:r w:rsidR="00642608">
              <w:rPr>
                <w:rFonts w:eastAsia="Calibri"/>
                <w:sz w:val="22"/>
              </w:rPr>
              <w:t>549</w:t>
            </w:r>
            <w:r w:rsidR="0036235A" w:rsidRPr="00883722">
              <w:rPr>
                <w:rFonts w:eastAsia="Calibri"/>
                <w:sz w:val="22"/>
              </w:rPr>
              <w:t xml:space="preserve">,00 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C05E83" w14:textId="77777777" w:rsidR="00AC1E8C" w:rsidRPr="00883722" w:rsidRDefault="00AC1E8C" w:rsidP="00026392">
            <w:pPr>
              <w:spacing w:after="0" w:line="259" w:lineRule="auto"/>
              <w:ind w:left="0" w:right="2" w:firstLine="0"/>
              <w:jc w:val="right"/>
              <w:rPr>
                <w:sz w:val="22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F68661" w14:textId="0F7A203B" w:rsidR="00AC1E8C" w:rsidRPr="00883722" w:rsidRDefault="0036235A" w:rsidP="00CD5630">
            <w:pPr>
              <w:spacing w:after="0" w:line="259" w:lineRule="auto"/>
              <w:ind w:left="0" w:right="0" w:firstLine="0"/>
              <w:jc w:val="right"/>
              <w:rPr>
                <w:sz w:val="22"/>
              </w:rPr>
            </w:pPr>
            <w:r w:rsidRPr="00883722">
              <w:rPr>
                <w:rFonts w:eastAsia="Calibri"/>
                <w:sz w:val="22"/>
              </w:rPr>
              <w:t>2</w:t>
            </w:r>
            <w:r w:rsidR="00642608">
              <w:rPr>
                <w:rFonts w:eastAsia="Calibri"/>
                <w:sz w:val="22"/>
              </w:rPr>
              <w:t>6</w:t>
            </w:r>
            <w:r w:rsidR="00026392" w:rsidRPr="00883722">
              <w:rPr>
                <w:rFonts w:eastAsia="Calibri"/>
                <w:sz w:val="22"/>
              </w:rPr>
              <w:t xml:space="preserve"> </w:t>
            </w:r>
            <w:r w:rsidR="00642608">
              <w:rPr>
                <w:rFonts w:eastAsia="Calibri"/>
                <w:sz w:val="22"/>
              </w:rPr>
              <w:t>765</w:t>
            </w:r>
            <w:r w:rsidRPr="00883722">
              <w:rPr>
                <w:rFonts w:eastAsia="Calibri"/>
                <w:sz w:val="22"/>
              </w:rPr>
              <w:t>,</w:t>
            </w:r>
            <w:r w:rsidR="00642608">
              <w:rPr>
                <w:rFonts w:eastAsia="Calibri"/>
                <w:sz w:val="22"/>
              </w:rPr>
              <w:t>35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8E1952" w14:textId="0DDCA346" w:rsidR="00AC1E8C" w:rsidRPr="00883722" w:rsidRDefault="00CD5630" w:rsidP="00CD5630">
            <w:pPr>
              <w:spacing w:after="0" w:line="259" w:lineRule="auto"/>
              <w:ind w:left="46" w:right="0" w:firstLine="0"/>
              <w:jc w:val="center"/>
              <w:rPr>
                <w:sz w:val="22"/>
              </w:rPr>
            </w:pPr>
            <w:r>
              <w:rPr>
                <w:rFonts w:eastAsia="Calibri"/>
                <w:sz w:val="22"/>
              </w:rPr>
              <w:t xml:space="preserve">   </w:t>
            </w:r>
            <w:r w:rsidR="0036235A" w:rsidRPr="00883722">
              <w:rPr>
                <w:rFonts w:eastAsia="Calibri"/>
                <w:sz w:val="22"/>
              </w:rPr>
              <w:t>1</w:t>
            </w:r>
            <w:r w:rsidR="00642608">
              <w:rPr>
                <w:rFonts w:eastAsia="Calibri"/>
                <w:sz w:val="22"/>
              </w:rPr>
              <w:t>5</w:t>
            </w:r>
            <w:r w:rsidR="0036235A" w:rsidRPr="00883722">
              <w:rPr>
                <w:rFonts w:eastAsia="Calibri"/>
                <w:sz w:val="22"/>
              </w:rPr>
              <w:t>2</w:t>
            </w:r>
            <w:r w:rsidR="00026392" w:rsidRPr="00883722">
              <w:rPr>
                <w:rFonts w:eastAsia="Calibri"/>
                <w:sz w:val="22"/>
              </w:rPr>
              <w:t xml:space="preserve"> </w:t>
            </w:r>
            <w:r w:rsidR="00642608">
              <w:rPr>
                <w:rFonts w:eastAsia="Calibri"/>
                <w:sz w:val="22"/>
              </w:rPr>
              <w:t>325</w:t>
            </w:r>
            <w:r w:rsidR="0036235A" w:rsidRPr="00883722">
              <w:rPr>
                <w:rFonts w:eastAsia="Calibri"/>
                <w:sz w:val="22"/>
              </w:rPr>
              <w:t>,</w:t>
            </w:r>
            <w:r w:rsidR="00642608">
              <w:rPr>
                <w:rFonts w:eastAsia="Calibri"/>
                <w:sz w:val="22"/>
              </w:rPr>
              <w:t>00</w:t>
            </w:r>
          </w:p>
        </w:tc>
      </w:tr>
      <w:tr w:rsidR="00AC1E8C" w14:paraId="73AFD19A" w14:textId="77777777" w:rsidTr="00CA7DAE">
        <w:trPr>
          <w:trHeight w:val="298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2C196C" w14:textId="77777777" w:rsidR="00AC1E8C" w:rsidRPr="00883722" w:rsidRDefault="0036235A">
            <w:pPr>
              <w:spacing w:after="0" w:line="259" w:lineRule="auto"/>
              <w:ind w:left="2" w:right="0" w:firstLine="0"/>
            </w:pPr>
            <w:r w:rsidRPr="00883722">
              <w:rPr>
                <w:rFonts w:eastAsia="Calibri"/>
              </w:rPr>
              <w:t xml:space="preserve">04.5.1 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D8112F" w14:textId="77777777" w:rsidR="00AC1E8C" w:rsidRPr="00883722" w:rsidRDefault="00AC1E8C" w:rsidP="00026392">
            <w:pPr>
              <w:spacing w:after="0" w:line="259" w:lineRule="auto"/>
              <w:ind w:left="2" w:right="0" w:firstLine="0"/>
              <w:jc w:val="right"/>
              <w:rPr>
                <w:sz w:val="22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1826D1" w14:textId="77777777" w:rsidR="00AC1E8C" w:rsidRPr="00883722" w:rsidRDefault="0036235A" w:rsidP="00CD5630">
            <w:pPr>
              <w:spacing w:after="0" w:line="259" w:lineRule="auto"/>
              <w:ind w:left="0" w:right="0" w:firstLine="0"/>
              <w:jc w:val="right"/>
              <w:rPr>
                <w:sz w:val="22"/>
              </w:rPr>
            </w:pPr>
            <w:r w:rsidRPr="00883722">
              <w:rPr>
                <w:rFonts w:eastAsia="Calibri"/>
                <w:sz w:val="22"/>
              </w:rPr>
              <w:t>1 5</w:t>
            </w:r>
            <w:r w:rsidR="00257788" w:rsidRPr="00883722">
              <w:rPr>
                <w:rFonts w:eastAsia="Calibri"/>
                <w:sz w:val="22"/>
              </w:rPr>
              <w:t>0</w:t>
            </w:r>
            <w:r w:rsidRPr="00883722">
              <w:rPr>
                <w:rFonts w:eastAsia="Calibri"/>
                <w:sz w:val="22"/>
              </w:rPr>
              <w:t xml:space="preserve">0,00 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960BBF" w14:textId="48CD4FC1" w:rsidR="00AC1E8C" w:rsidRPr="00883722" w:rsidRDefault="00CD5630" w:rsidP="00CD5630">
            <w:pPr>
              <w:spacing w:after="0" w:line="259" w:lineRule="auto"/>
              <w:ind w:left="0" w:right="-43" w:firstLine="0"/>
              <w:jc w:val="center"/>
              <w:rPr>
                <w:sz w:val="22"/>
              </w:rPr>
            </w:pPr>
            <w:r>
              <w:rPr>
                <w:rFonts w:eastAsia="Calibri"/>
                <w:sz w:val="22"/>
              </w:rPr>
              <w:t xml:space="preserve">   </w:t>
            </w:r>
            <w:r w:rsidR="00642608">
              <w:rPr>
                <w:rFonts w:eastAsia="Calibri"/>
                <w:sz w:val="22"/>
              </w:rPr>
              <w:t>4</w:t>
            </w:r>
            <w:r w:rsidR="0036235A" w:rsidRPr="00883722">
              <w:rPr>
                <w:rFonts w:eastAsia="Calibri"/>
                <w:sz w:val="22"/>
              </w:rPr>
              <w:t xml:space="preserve"> </w:t>
            </w:r>
            <w:r w:rsidR="00257788" w:rsidRPr="00883722">
              <w:rPr>
                <w:rFonts w:eastAsia="Calibri"/>
                <w:sz w:val="22"/>
              </w:rPr>
              <w:t>0</w:t>
            </w:r>
            <w:r w:rsidR="0036235A" w:rsidRPr="00883722">
              <w:rPr>
                <w:rFonts w:eastAsia="Calibri"/>
                <w:sz w:val="22"/>
              </w:rPr>
              <w:t xml:space="preserve">00,00 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F4D86D6" w14:textId="77777777" w:rsidR="00AC1E8C" w:rsidRPr="00883722" w:rsidRDefault="00AC1E8C" w:rsidP="00026392">
            <w:pPr>
              <w:spacing w:after="0" w:line="259" w:lineRule="auto"/>
              <w:ind w:left="0" w:right="2" w:firstLine="0"/>
              <w:jc w:val="right"/>
              <w:rPr>
                <w:sz w:val="22"/>
              </w:rPr>
            </w:pP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3AA187" w14:textId="1C898286" w:rsidR="00AC1E8C" w:rsidRPr="00883722" w:rsidRDefault="00642608" w:rsidP="00026392">
            <w:pPr>
              <w:spacing w:after="0" w:line="259" w:lineRule="auto"/>
              <w:ind w:left="26" w:right="0" w:firstLine="0"/>
              <w:jc w:val="right"/>
              <w:rPr>
                <w:sz w:val="22"/>
              </w:rPr>
            </w:pPr>
            <w:r>
              <w:rPr>
                <w:rFonts w:eastAsia="Calibri"/>
                <w:sz w:val="22"/>
              </w:rPr>
              <w:t>93</w:t>
            </w:r>
            <w:r w:rsidR="00026392" w:rsidRPr="00883722">
              <w:rPr>
                <w:rFonts w:eastAsia="Calibri"/>
                <w:sz w:val="22"/>
              </w:rPr>
              <w:t xml:space="preserve"> </w:t>
            </w:r>
            <w:r w:rsidR="00257788" w:rsidRPr="00883722">
              <w:rPr>
                <w:rFonts w:eastAsia="Calibri"/>
                <w:sz w:val="22"/>
              </w:rPr>
              <w:t>000</w:t>
            </w:r>
            <w:r w:rsidR="0036235A" w:rsidRPr="00883722">
              <w:rPr>
                <w:rFonts w:eastAsia="Calibri"/>
                <w:sz w:val="22"/>
              </w:rPr>
              <w:t xml:space="preserve">,00 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536D18" w14:textId="77777777" w:rsidR="00AC1E8C" w:rsidRPr="00883722" w:rsidRDefault="00AC1E8C" w:rsidP="00026392">
            <w:pPr>
              <w:spacing w:after="0" w:line="259" w:lineRule="auto"/>
              <w:ind w:left="0" w:right="2" w:firstLine="0"/>
              <w:jc w:val="right"/>
              <w:rPr>
                <w:sz w:val="22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8CFC45" w14:textId="77777777" w:rsidR="00AC1E8C" w:rsidRPr="00883722" w:rsidRDefault="00257788" w:rsidP="00CD5630">
            <w:pPr>
              <w:spacing w:after="0" w:line="259" w:lineRule="auto"/>
              <w:ind w:left="0" w:right="0" w:firstLine="0"/>
              <w:jc w:val="right"/>
              <w:rPr>
                <w:sz w:val="22"/>
              </w:rPr>
            </w:pPr>
            <w:r w:rsidRPr="00883722">
              <w:rPr>
                <w:rFonts w:eastAsia="Calibri"/>
                <w:sz w:val="22"/>
              </w:rPr>
              <w:t>40</w:t>
            </w:r>
            <w:r w:rsidR="0036235A" w:rsidRPr="00883722">
              <w:rPr>
                <w:rFonts w:eastAsia="Calibri"/>
                <w:sz w:val="22"/>
              </w:rPr>
              <w:t xml:space="preserve"> 000,00 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B6D902" w14:textId="058A1122" w:rsidR="00AC1E8C" w:rsidRPr="00883722" w:rsidRDefault="00CD5630" w:rsidP="00CB6087">
            <w:pPr>
              <w:spacing w:after="0" w:line="259" w:lineRule="auto"/>
              <w:ind w:left="46" w:right="0" w:hanging="191"/>
              <w:rPr>
                <w:sz w:val="22"/>
              </w:rPr>
            </w:pPr>
            <w:r>
              <w:rPr>
                <w:rFonts w:eastAsia="Calibri"/>
                <w:sz w:val="22"/>
              </w:rPr>
              <w:t xml:space="preserve">     </w:t>
            </w:r>
            <w:r w:rsidR="00CB6087">
              <w:rPr>
                <w:rFonts w:eastAsia="Calibri"/>
                <w:sz w:val="22"/>
              </w:rPr>
              <w:t xml:space="preserve">  </w:t>
            </w:r>
            <w:r w:rsidR="00642608">
              <w:rPr>
                <w:rFonts w:eastAsia="Calibri"/>
                <w:sz w:val="22"/>
              </w:rPr>
              <w:t>138</w:t>
            </w:r>
            <w:r w:rsidR="00CB6087">
              <w:rPr>
                <w:rFonts w:eastAsia="Calibri"/>
                <w:sz w:val="22"/>
              </w:rPr>
              <w:t xml:space="preserve"> </w:t>
            </w:r>
            <w:r w:rsidR="00257788" w:rsidRPr="00883722">
              <w:rPr>
                <w:rFonts w:eastAsia="Calibri"/>
                <w:sz w:val="22"/>
              </w:rPr>
              <w:t>500</w:t>
            </w:r>
            <w:r w:rsidR="0036235A" w:rsidRPr="00883722">
              <w:rPr>
                <w:rFonts w:eastAsia="Calibri"/>
                <w:sz w:val="22"/>
              </w:rPr>
              <w:t xml:space="preserve">,00 </w:t>
            </w:r>
          </w:p>
        </w:tc>
      </w:tr>
      <w:tr w:rsidR="00AC1E8C" w14:paraId="476F9712" w14:textId="77777777" w:rsidTr="00CA7DAE">
        <w:trPr>
          <w:trHeight w:val="298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0903C5" w14:textId="77777777" w:rsidR="00AC1E8C" w:rsidRPr="00883722" w:rsidRDefault="0036235A">
            <w:pPr>
              <w:spacing w:after="0" w:line="259" w:lineRule="auto"/>
              <w:ind w:left="2" w:right="0" w:firstLine="0"/>
            </w:pPr>
            <w:r w:rsidRPr="00883722">
              <w:rPr>
                <w:rFonts w:eastAsia="Calibri"/>
              </w:rPr>
              <w:t xml:space="preserve">05.2.0 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E27C19" w14:textId="77777777" w:rsidR="00AC1E8C" w:rsidRPr="00883722" w:rsidRDefault="00AC1E8C" w:rsidP="00026392">
            <w:pPr>
              <w:spacing w:after="0" w:line="259" w:lineRule="auto"/>
              <w:ind w:left="2" w:right="0" w:firstLine="0"/>
              <w:jc w:val="right"/>
              <w:rPr>
                <w:sz w:val="22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BFBBA1" w14:textId="77777777" w:rsidR="00AC1E8C" w:rsidRPr="00883722" w:rsidRDefault="00AC1E8C" w:rsidP="00026392">
            <w:pPr>
              <w:spacing w:after="0" w:line="259" w:lineRule="auto"/>
              <w:ind w:left="2" w:right="0" w:firstLine="0"/>
              <w:jc w:val="right"/>
              <w:rPr>
                <w:sz w:val="22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DBC39" w14:textId="64EAD581" w:rsidR="00AC1E8C" w:rsidRPr="00883722" w:rsidRDefault="00CD5630" w:rsidP="00CD5630">
            <w:pPr>
              <w:spacing w:after="0" w:line="259" w:lineRule="auto"/>
              <w:ind w:left="0" w:right="-43" w:firstLine="0"/>
              <w:jc w:val="center"/>
              <w:rPr>
                <w:sz w:val="22"/>
              </w:rPr>
            </w:pPr>
            <w:r>
              <w:rPr>
                <w:rFonts w:eastAsia="Calibri"/>
                <w:sz w:val="22"/>
              </w:rPr>
              <w:t xml:space="preserve">  </w:t>
            </w:r>
            <w:r w:rsidR="00EA7C5F">
              <w:rPr>
                <w:rFonts w:eastAsia="Calibri"/>
                <w:sz w:val="22"/>
              </w:rPr>
              <w:t xml:space="preserve">     </w:t>
            </w:r>
            <w:r>
              <w:rPr>
                <w:rFonts w:eastAsia="Calibri"/>
                <w:sz w:val="22"/>
              </w:rPr>
              <w:t xml:space="preserve"> </w:t>
            </w:r>
            <w:r w:rsidR="00642608">
              <w:rPr>
                <w:rFonts w:eastAsia="Calibri"/>
                <w:sz w:val="22"/>
              </w:rPr>
              <w:t>63</w:t>
            </w:r>
            <w:r w:rsidR="0036235A" w:rsidRPr="00883722">
              <w:rPr>
                <w:rFonts w:eastAsia="Calibri"/>
                <w:sz w:val="22"/>
              </w:rPr>
              <w:t xml:space="preserve">,00 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87A9B0C" w14:textId="77777777" w:rsidR="00AC1E8C" w:rsidRPr="00883722" w:rsidRDefault="00AC1E8C" w:rsidP="00026392">
            <w:pPr>
              <w:spacing w:after="0" w:line="259" w:lineRule="auto"/>
              <w:ind w:left="0" w:right="2" w:firstLine="0"/>
              <w:jc w:val="right"/>
              <w:rPr>
                <w:sz w:val="22"/>
              </w:rPr>
            </w:pP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9AD8A8" w14:textId="77777777" w:rsidR="00AC1E8C" w:rsidRPr="00883722" w:rsidRDefault="00AC1E8C" w:rsidP="00026392">
            <w:pPr>
              <w:spacing w:after="0" w:line="259" w:lineRule="auto"/>
              <w:ind w:left="2" w:right="0" w:firstLine="0"/>
              <w:jc w:val="right"/>
              <w:rPr>
                <w:sz w:val="22"/>
              </w:rPr>
            </w:pP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976487A" w14:textId="77777777" w:rsidR="00AC1E8C" w:rsidRPr="00883722" w:rsidRDefault="00AC1E8C" w:rsidP="00026392">
            <w:pPr>
              <w:spacing w:after="0" w:line="259" w:lineRule="auto"/>
              <w:ind w:left="0" w:right="0" w:firstLine="0"/>
              <w:jc w:val="right"/>
              <w:rPr>
                <w:sz w:val="22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C72094" w14:textId="577A5F9B" w:rsidR="00AC1E8C" w:rsidRPr="00883722" w:rsidRDefault="00642608" w:rsidP="00CD5630">
            <w:pPr>
              <w:spacing w:after="0" w:line="259" w:lineRule="auto"/>
              <w:ind w:left="0" w:right="0" w:firstLine="0"/>
              <w:jc w:val="right"/>
              <w:rPr>
                <w:sz w:val="22"/>
              </w:rPr>
            </w:pPr>
            <w:r>
              <w:rPr>
                <w:rFonts w:eastAsia="Calibri"/>
                <w:sz w:val="22"/>
              </w:rPr>
              <w:t>937</w:t>
            </w:r>
            <w:r w:rsidR="0036235A" w:rsidRPr="00883722">
              <w:rPr>
                <w:rFonts w:eastAsia="Calibri"/>
                <w:sz w:val="22"/>
              </w:rPr>
              <w:t xml:space="preserve">,00 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399757" w14:textId="3B7CD18B" w:rsidR="00AC1E8C" w:rsidRPr="00883722" w:rsidRDefault="00CD5630" w:rsidP="00CD5630">
            <w:pPr>
              <w:spacing w:after="0" w:line="259" w:lineRule="auto"/>
              <w:ind w:left="0" w:right="-23" w:firstLine="0"/>
              <w:jc w:val="center"/>
              <w:rPr>
                <w:sz w:val="22"/>
              </w:rPr>
            </w:pPr>
            <w:r>
              <w:rPr>
                <w:rFonts w:eastAsia="Calibri"/>
                <w:sz w:val="22"/>
              </w:rPr>
              <w:t xml:space="preserve">        </w:t>
            </w:r>
            <w:r w:rsidR="00642608">
              <w:rPr>
                <w:rFonts w:eastAsia="Calibri"/>
                <w:sz w:val="22"/>
              </w:rPr>
              <w:t>1</w:t>
            </w:r>
            <w:r w:rsidR="0036235A" w:rsidRPr="00883722">
              <w:rPr>
                <w:rFonts w:eastAsia="Calibri"/>
                <w:sz w:val="22"/>
              </w:rPr>
              <w:t xml:space="preserve"> 000,00 </w:t>
            </w:r>
          </w:p>
        </w:tc>
      </w:tr>
      <w:tr w:rsidR="00AC1E8C" w14:paraId="613B9B81" w14:textId="77777777" w:rsidTr="00CA7DAE">
        <w:trPr>
          <w:trHeight w:val="298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03610D" w14:textId="77777777" w:rsidR="00AC1E8C" w:rsidRPr="00883722" w:rsidRDefault="0036235A">
            <w:pPr>
              <w:spacing w:after="0" w:line="259" w:lineRule="auto"/>
              <w:ind w:left="2" w:right="0" w:firstLine="0"/>
            </w:pPr>
            <w:r w:rsidRPr="00883722">
              <w:rPr>
                <w:rFonts w:eastAsia="Calibri"/>
              </w:rPr>
              <w:t xml:space="preserve">05.3.0 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AEE0E0" w14:textId="77777777" w:rsidR="00AC1E8C" w:rsidRPr="00883722" w:rsidRDefault="00AC1E8C" w:rsidP="00026392">
            <w:pPr>
              <w:spacing w:after="0" w:line="259" w:lineRule="auto"/>
              <w:ind w:left="2" w:right="0" w:firstLine="0"/>
              <w:jc w:val="right"/>
              <w:rPr>
                <w:sz w:val="22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2F5D135" w14:textId="77777777" w:rsidR="00AC1E8C" w:rsidRPr="00883722" w:rsidRDefault="00AC1E8C" w:rsidP="00026392">
            <w:pPr>
              <w:spacing w:after="0" w:line="259" w:lineRule="auto"/>
              <w:ind w:left="2" w:right="0" w:firstLine="0"/>
              <w:jc w:val="right"/>
              <w:rPr>
                <w:sz w:val="22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67C44F" w14:textId="49555CEA" w:rsidR="00AC1E8C" w:rsidRPr="00883722" w:rsidRDefault="00CD5630" w:rsidP="00CD5630">
            <w:pPr>
              <w:spacing w:after="0" w:line="259" w:lineRule="auto"/>
              <w:ind w:left="0" w:right="-43" w:firstLine="0"/>
              <w:jc w:val="center"/>
              <w:rPr>
                <w:sz w:val="22"/>
              </w:rPr>
            </w:pPr>
            <w:r>
              <w:rPr>
                <w:rFonts w:eastAsia="Calibri"/>
                <w:sz w:val="22"/>
              </w:rPr>
              <w:t xml:space="preserve">   </w:t>
            </w:r>
            <w:r w:rsidR="00EA7C5F">
              <w:rPr>
                <w:rFonts w:eastAsia="Calibri"/>
                <w:sz w:val="22"/>
              </w:rPr>
              <w:t>2</w:t>
            </w:r>
            <w:r w:rsidR="0036235A" w:rsidRPr="00883722">
              <w:rPr>
                <w:rFonts w:eastAsia="Calibri"/>
                <w:sz w:val="22"/>
              </w:rPr>
              <w:t xml:space="preserve"> </w:t>
            </w:r>
            <w:r w:rsidR="00EA7C5F">
              <w:rPr>
                <w:rFonts w:eastAsia="Calibri"/>
                <w:sz w:val="22"/>
              </w:rPr>
              <w:t>95</w:t>
            </w:r>
            <w:r w:rsidR="00257788" w:rsidRPr="00883722">
              <w:rPr>
                <w:rFonts w:eastAsia="Calibri"/>
                <w:sz w:val="22"/>
              </w:rPr>
              <w:t>0</w:t>
            </w:r>
            <w:r w:rsidR="0036235A" w:rsidRPr="00883722">
              <w:rPr>
                <w:rFonts w:eastAsia="Calibri"/>
                <w:sz w:val="22"/>
              </w:rPr>
              <w:t xml:space="preserve">,00 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E2CD50" w14:textId="77777777" w:rsidR="00AC1E8C" w:rsidRPr="00883722" w:rsidRDefault="00AC1E8C" w:rsidP="00026392">
            <w:pPr>
              <w:spacing w:after="0" w:line="259" w:lineRule="auto"/>
              <w:ind w:left="0" w:right="2" w:firstLine="0"/>
              <w:jc w:val="right"/>
              <w:rPr>
                <w:sz w:val="22"/>
              </w:rPr>
            </w:pP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EB3BE6" w14:textId="734B0CA8" w:rsidR="00AC1E8C" w:rsidRPr="00883722" w:rsidRDefault="00EA7C5F" w:rsidP="00EA7C5F">
            <w:pPr>
              <w:spacing w:after="0" w:line="259" w:lineRule="auto"/>
              <w:ind w:left="0" w:right="0" w:firstLine="0"/>
              <w:jc w:val="right"/>
              <w:rPr>
                <w:sz w:val="22"/>
              </w:rPr>
            </w:pPr>
            <w:r>
              <w:rPr>
                <w:sz w:val="22"/>
              </w:rPr>
              <w:t xml:space="preserve">      380,00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65A51E" w14:textId="77777777" w:rsidR="00AC1E8C" w:rsidRPr="00883722" w:rsidRDefault="00AC1E8C" w:rsidP="00026392">
            <w:pPr>
              <w:spacing w:after="0" w:line="259" w:lineRule="auto"/>
              <w:ind w:left="0" w:right="2" w:firstLine="0"/>
              <w:jc w:val="right"/>
              <w:rPr>
                <w:sz w:val="22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7C6370" w14:textId="77777777" w:rsidR="00AC1E8C" w:rsidRPr="00883722" w:rsidRDefault="0036235A" w:rsidP="00CD5630">
            <w:pPr>
              <w:spacing w:after="0" w:line="259" w:lineRule="auto"/>
              <w:ind w:left="0" w:right="0" w:firstLine="0"/>
              <w:jc w:val="right"/>
              <w:rPr>
                <w:sz w:val="22"/>
              </w:rPr>
            </w:pPr>
            <w:r w:rsidRPr="00883722">
              <w:rPr>
                <w:rFonts w:eastAsia="Calibri"/>
                <w:sz w:val="22"/>
              </w:rPr>
              <w:t xml:space="preserve">200,00 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FF9D1F" w14:textId="7F53B576" w:rsidR="00AC1E8C" w:rsidRPr="00883722" w:rsidRDefault="00CD5630" w:rsidP="00CD5630">
            <w:pPr>
              <w:spacing w:after="0" w:line="259" w:lineRule="auto"/>
              <w:ind w:left="0" w:right="-23" w:firstLine="0"/>
              <w:jc w:val="center"/>
              <w:rPr>
                <w:sz w:val="22"/>
              </w:rPr>
            </w:pPr>
            <w:r>
              <w:rPr>
                <w:rFonts w:eastAsia="Calibri"/>
                <w:sz w:val="22"/>
              </w:rPr>
              <w:t xml:space="preserve">        </w:t>
            </w:r>
            <w:r w:rsidR="00257788" w:rsidRPr="00883722">
              <w:rPr>
                <w:rFonts w:eastAsia="Calibri"/>
                <w:sz w:val="22"/>
              </w:rPr>
              <w:t xml:space="preserve">3 </w:t>
            </w:r>
            <w:r w:rsidR="00EA7C5F">
              <w:rPr>
                <w:rFonts w:eastAsia="Calibri"/>
                <w:sz w:val="22"/>
              </w:rPr>
              <w:t>53</w:t>
            </w:r>
            <w:r w:rsidR="00257788" w:rsidRPr="00883722">
              <w:rPr>
                <w:rFonts w:eastAsia="Calibri"/>
                <w:sz w:val="22"/>
              </w:rPr>
              <w:t>0</w:t>
            </w:r>
            <w:r w:rsidR="0036235A" w:rsidRPr="00883722">
              <w:rPr>
                <w:rFonts w:eastAsia="Calibri"/>
                <w:sz w:val="22"/>
              </w:rPr>
              <w:t xml:space="preserve">,00 </w:t>
            </w:r>
          </w:p>
        </w:tc>
      </w:tr>
      <w:tr w:rsidR="00AC1E8C" w14:paraId="544D6859" w14:textId="77777777" w:rsidTr="00CA7DAE">
        <w:trPr>
          <w:trHeight w:val="298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C99D9F" w14:textId="77777777" w:rsidR="00AC1E8C" w:rsidRPr="00883722" w:rsidRDefault="0036235A">
            <w:pPr>
              <w:spacing w:after="0" w:line="259" w:lineRule="auto"/>
              <w:ind w:left="2" w:right="0" w:firstLine="0"/>
            </w:pPr>
            <w:r w:rsidRPr="00883722">
              <w:rPr>
                <w:rFonts w:eastAsia="Calibri"/>
              </w:rPr>
              <w:t xml:space="preserve">05.6.0 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FB0BCF8" w14:textId="77777777" w:rsidR="00AC1E8C" w:rsidRPr="00883722" w:rsidRDefault="00AC1E8C" w:rsidP="00026392">
            <w:pPr>
              <w:spacing w:after="0" w:line="259" w:lineRule="auto"/>
              <w:ind w:left="2" w:right="0" w:firstLine="0"/>
              <w:jc w:val="right"/>
              <w:rPr>
                <w:sz w:val="22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4E589F" w14:textId="77777777" w:rsidR="00AC1E8C" w:rsidRPr="00883722" w:rsidRDefault="00AC1E8C" w:rsidP="00026392">
            <w:pPr>
              <w:spacing w:after="0" w:line="259" w:lineRule="auto"/>
              <w:ind w:left="2" w:right="0" w:firstLine="0"/>
              <w:jc w:val="right"/>
              <w:rPr>
                <w:sz w:val="22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AAC67F" w14:textId="77777777" w:rsidR="00AC1E8C" w:rsidRPr="00883722" w:rsidRDefault="00AC1E8C" w:rsidP="00026392">
            <w:pPr>
              <w:spacing w:after="0" w:line="259" w:lineRule="auto"/>
              <w:ind w:left="2" w:right="0" w:firstLine="0"/>
              <w:jc w:val="right"/>
              <w:rPr>
                <w:sz w:val="22"/>
              </w:rPr>
            </w:pP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48DBDFD" w14:textId="77777777" w:rsidR="00AC1E8C" w:rsidRPr="00883722" w:rsidRDefault="00AC1E8C" w:rsidP="00026392">
            <w:pPr>
              <w:spacing w:after="0" w:line="259" w:lineRule="auto"/>
              <w:ind w:left="2" w:right="0" w:firstLine="0"/>
              <w:jc w:val="right"/>
              <w:rPr>
                <w:sz w:val="22"/>
              </w:rPr>
            </w:pP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BE9A87" w14:textId="77777777" w:rsidR="00AC1E8C" w:rsidRPr="00883722" w:rsidRDefault="00AC1E8C" w:rsidP="00026392">
            <w:pPr>
              <w:spacing w:after="0" w:line="259" w:lineRule="auto"/>
              <w:ind w:left="2" w:right="0" w:firstLine="0"/>
              <w:jc w:val="right"/>
              <w:rPr>
                <w:sz w:val="22"/>
              </w:rPr>
            </w:pP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3B248E" w14:textId="77777777" w:rsidR="00AC1E8C" w:rsidRPr="00883722" w:rsidRDefault="00AC1E8C" w:rsidP="00026392">
            <w:pPr>
              <w:spacing w:after="0" w:line="259" w:lineRule="auto"/>
              <w:ind w:left="0" w:right="0" w:firstLine="0"/>
              <w:jc w:val="right"/>
              <w:rPr>
                <w:sz w:val="22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F62AA2" w14:textId="77777777" w:rsidR="00AC1E8C" w:rsidRPr="00883722" w:rsidRDefault="0036235A" w:rsidP="00CD5630">
            <w:pPr>
              <w:spacing w:after="0" w:line="259" w:lineRule="auto"/>
              <w:ind w:left="0" w:right="0" w:firstLine="0"/>
              <w:jc w:val="right"/>
              <w:rPr>
                <w:sz w:val="22"/>
              </w:rPr>
            </w:pPr>
            <w:r w:rsidRPr="00883722">
              <w:rPr>
                <w:rFonts w:eastAsia="Calibri"/>
                <w:sz w:val="22"/>
              </w:rPr>
              <w:t xml:space="preserve">7 000,00 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E7AE4" w14:textId="7235448E" w:rsidR="00AC1E8C" w:rsidRPr="00883722" w:rsidRDefault="00CD5630" w:rsidP="00CD5630">
            <w:pPr>
              <w:spacing w:after="0" w:line="259" w:lineRule="auto"/>
              <w:ind w:left="0" w:right="-23" w:firstLine="0"/>
              <w:jc w:val="center"/>
              <w:rPr>
                <w:sz w:val="22"/>
              </w:rPr>
            </w:pPr>
            <w:r>
              <w:rPr>
                <w:rFonts w:eastAsia="Calibri"/>
                <w:sz w:val="22"/>
              </w:rPr>
              <w:t xml:space="preserve">        </w:t>
            </w:r>
            <w:r w:rsidR="0036235A" w:rsidRPr="00883722">
              <w:rPr>
                <w:rFonts w:eastAsia="Calibri"/>
                <w:sz w:val="22"/>
              </w:rPr>
              <w:t xml:space="preserve">7 000,00 </w:t>
            </w:r>
          </w:p>
        </w:tc>
      </w:tr>
      <w:tr w:rsidR="00AC1E8C" w14:paraId="2F7E3593" w14:textId="77777777" w:rsidTr="00CA7DAE">
        <w:trPr>
          <w:trHeight w:val="300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A91146" w14:textId="77777777" w:rsidR="00AC1E8C" w:rsidRPr="00883722" w:rsidRDefault="0036235A">
            <w:pPr>
              <w:spacing w:after="0" w:line="259" w:lineRule="auto"/>
              <w:ind w:left="2" w:right="0" w:firstLine="0"/>
            </w:pPr>
            <w:r w:rsidRPr="00883722">
              <w:rPr>
                <w:rFonts w:eastAsia="Calibri"/>
              </w:rPr>
              <w:t xml:space="preserve">06.2.0 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087655" w14:textId="77777777" w:rsidR="00AC1E8C" w:rsidRPr="00883722" w:rsidRDefault="00AC1E8C" w:rsidP="00026392">
            <w:pPr>
              <w:spacing w:after="0" w:line="259" w:lineRule="auto"/>
              <w:ind w:left="2" w:right="0" w:firstLine="0"/>
              <w:jc w:val="right"/>
              <w:rPr>
                <w:sz w:val="22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B074CA" w14:textId="13E26894" w:rsidR="00AC1E8C" w:rsidRPr="00883722" w:rsidRDefault="00EA7C5F" w:rsidP="00CD5630">
            <w:pPr>
              <w:spacing w:after="0" w:line="259" w:lineRule="auto"/>
              <w:ind w:left="0" w:right="0" w:firstLine="0"/>
              <w:jc w:val="right"/>
              <w:rPr>
                <w:sz w:val="22"/>
              </w:rPr>
            </w:pPr>
            <w:r>
              <w:rPr>
                <w:rFonts w:eastAsia="Calibri"/>
                <w:sz w:val="22"/>
              </w:rPr>
              <w:t>4</w:t>
            </w:r>
            <w:r w:rsidR="00257788" w:rsidRPr="00883722">
              <w:rPr>
                <w:rFonts w:eastAsia="Calibri"/>
                <w:sz w:val="22"/>
              </w:rPr>
              <w:t xml:space="preserve"> </w:t>
            </w:r>
            <w:r>
              <w:rPr>
                <w:rFonts w:eastAsia="Calibri"/>
                <w:sz w:val="22"/>
              </w:rPr>
              <w:t>482</w:t>
            </w:r>
            <w:r w:rsidR="0036235A" w:rsidRPr="00883722">
              <w:rPr>
                <w:rFonts w:eastAsia="Calibri"/>
                <w:sz w:val="22"/>
              </w:rPr>
              <w:t xml:space="preserve">,00 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7D6862" w14:textId="29B5952B" w:rsidR="00AC1E8C" w:rsidRPr="00883722" w:rsidRDefault="00EA7C5F" w:rsidP="00026392">
            <w:pPr>
              <w:spacing w:after="0" w:line="259" w:lineRule="auto"/>
              <w:ind w:left="38" w:right="0" w:firstLine="0"/>
              <w:jc w:val="right"/>
              <w:rPr>
                <w:sz w:val="22"/>
              </w:rPr>
            </w:pPr>
            <w:r>
              <w:rPr>
                <w:rFonts w:eastAsia="Calibri"/>
                <w:sz w:val="22"/>
              </w:rPr>
              <w:t>24</w:t>
            </w:r>
            <w:r w:rsidR="00026392" w:rsidRPr="00883722">
              <w:rPr>
                <w:rFonts w:eastAsia="Calibri"/>
                <w:sz w:val="22"/>
              </w:rPr>
              <w:t xml:space="preserve"> </w:t>
            </w:r>
            <w:r w:rsidR="00257788" w:rsidRPr="00883722">
              <w:rPr>
                <w:rFonts w:eastAsia="Calibri"/>
                <w:sz w:val="22"/>
              </w:rPr>
              <w:t>2</w:t>
            </w:r>
            <w:r>
              <w:rPr>
                <w:rFonts w:eastAsia="Calibri"/>
                <w:sz w:val="22"/>
              </w:rPr>
              <w:t>00</w:t>
            </w:r>
            <w:r w:rsidR="0036235A" w:rsidRPr="00883722">
              <w:rPr>
                <w:rFonts w:eastAsia="Calibri"/>
                <w:sz w:val="22"/>
              </w:rPr>
              <w:t>,</w:t>
            </w:r>
            <w:r>
              <w:rPr>
                <w:rFonts w:eastAsia="Calibri"/>
                <w:sz w:val="22"/>
              </w:rPr>
              <w:t>00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1A733C" w14:textId="77777777" w:rsidR="00AC1E8C" w:rsidRPr="00883722" w:rsidRDefault="00257788" w:rsidP="00CD5630">
            <w:pPr>
              <w:spacing w:after="0" w:line="259" w:lineRule="auto"/>
              <w:ind w:left="0" w:right="0" w:firstLine="0"/>
              <w:jc w:val="right"/>
              <w:rPr>
                <w:sz w:val="22"/>
              </w:rPr>
            </w:pPr>
            <w:r w:rsidRPr="00883722">
              <w:rPr>
                <w:rFonts w:eastAsia="Calibri"/>
                <w:sz w:val="22"/>
              </w:rPr>
              <w:t>15</w:t>
            </w:r>
            <w:r w:rsidR="0036235A" w:rsidRPr="00883722">
              <w:rPr>
                <w:rFonts w:eastAsia="Calibri"/>
                <w:sz w:val="22"/>
              </w:rPr>
              <w:t xml:space="preserve">0,00 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C39365" w14:textId="59C44918" w:rsidR="00AC1E8C" w:rsidRPr="00883722" w:rsidRDefault="00257788" w:rsidP="00CD5630">
            <w:pPr>
              <w:spacing w:after="0" w:line="259" w:lineRule="auto"/>
              <w:ind w:left="0" w:right="0" w:firstLine="0"/>
              <w:jc w:val="right"/>
              <w:rPr>
                <w:sz w:val="22"/>
              </w:rPr>
            </w:pPr>
            <w:r w:rsidRPr="00883722">
              <w:rPr>
                <w:rFonts w:eastAsia="Calibri"/>
                <w:sz w:val="22"/>
              </w:rPr>
              <w:t>168 6</w:t>
            </w:r>
            <w:r w:rsidR="00EA7C5F">
              <w:rPr>
                <w:rFonts w:eastAsia="Calibri"/>
                <w:sz w:val="22"/>
              </w:rPr>
              <w:t>63</w:t>
            </w:r>
            <w:r w:rsidR="0036235A" w:rsidRPr="00883722">
              <w:rPr>
                <w:rFonts w:eastAsia="Calibri"/>
                <w:sz w:val="22"/>
              </w:rPr>
              <w:t xml:space="preserve">,00 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FA784A" w14:textId="77777777" w:rsidR="00AC1E8C" w:rsidRPr="00883722" w:rsidRDefault="00257788" w:rsidP="00026392">
            <w:pPr>
              <w:spacing w:after="0" w:line="259" w:lineRule="auto"/>
              <w:ind w:left="48" w:right="0" w:firstLine="0"/>
              <w:jc w:val="right"/>
              <w:rPr>
                <w:sz w:val="22"/>
              </w:rPr>
            </w:pPr>
            <w:r w:rsidRPr="00883722">
              <w:rPr>
                <w:rFonts w:eastAsia="Calibri"/>
                <w:sz w:val="22"/>
              </w:rPr>
              <w:t>2</w:t>
            </w:r>
            <w:r w:rsidR="0036235A" w:rsidRPr="00883722">
              <w:rPr>
                <w:rFonts w:eastAsia="Calibri"/>
                <w:sz w:val="22"/>
              </w:rPr>
              <w:t xml:space="preserve"> 000,00 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E56640" w14:textId="334EAAB5" w:rsidR="00AC1E8C" w:rsidRPr="00883722" w:rsidRDefault="00EA7C5F" w:rsidP="00CD5630">
            <w:pPr>
              <w:spacing w:after="0" w:line="259" w:lineRule="auto"/>
              <w:ind w:left="0" w:right="0" w:firstLine="0"/>
              <w:jc w:val="right"/>
              <w:rPr>
                <w:sz w:val="22"/>
              </w:rPr>
            </w:pPr>
            <w:r>
              <w:rPr>
                <w:rFonts w:eastAsia="Calibri"/>
                <w:sz w:val="22"/>
              </w:rPr>
              <w:t>56</w:t>
            </w:r>
            <w:r w:rsidR="00026392" w:rsidRPr="00883722">
              <w:rPr>
                <w:rFonts w:eastAsia="Calibri"/>
                <w:sz w:val="22"/>
              </w:rPr>
              <w:t xml:space="preserve"> </w:t>
            </w:r>
            <w:r>
              <w:rPr>
                <w:rFonts w:eastAsia="Calibri"/>
                <w:sz w:val="22"/>
              </w:rPr>
              <w:t>953</w:t>
            </w:r>
            <w:r w:rsidR="0036235A" w:rsidRPr="00883722">
              <w:rPr>
                <w:rFonts w:eastAsia="Calibri"/>
                <w:sz w:val="22"/>
              </w:rPr>
              <w:t>,</w:t>
            </w:r>
            <w:r>
              <w:rPr>
                <w:rFonts w:eastAsia="Calibri"/>
                <w:sz w:val="22"/>
              </w:rPr>
              <w:t>00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90AE5F" w14:textId="18284CDA" w:rsidR="00AC1E8C" w:rsidRPr="00883722" w:rsidRDefault="00CD5630" w:rsidP="00CD5630">
            <w:pPr>
              <w:spacing w:after="0" w:line="259" w:lineRule="auto"/>
              <w:ind w:left="46" w:right="-23" w:firstLine="0"/>
              <w:rPr>
                <w:sz w:val="22"/>
              </w:rPr>
            </w:pPr>
            <w:r>
              <w:rPr>
                <w:rFonts w:eastAsia="Calibri"/>
                <w:sz w:val="22"/>
              </w:rPr>
              <w:t xml:space="preserve">  </w:t>
            </w:r>
            <w:r w:rsidR="00257788" w:rsidRPr="00883722">
              <w:rPr>
                <w:rFonts w:eastAsia="Calibri"/>
                <w:sz w:val="22"/>
              </w:rPr>
              <w:t xml:space="preserve"> </w:t>
            </w:r>
            <w:r>
              <w:rPr>
                <w:rFonts w:eastAsia="Calibri"/>
                <w:sz w:val="22"/>
              </w:rPr>
              <w:t xml:space="preserve"> </w:t>
            </w:r>
            <w:r w:rsidR="00257788" w:rsidRPr="00883722">
              <w:rPr>
                <w:rFonts w:eastAsia="Calibri"/>
                <w:sz w:val="22"/>
              </w:rPr>
              <w:t>2</w:t>
            </w:r>
            <w:r w:rsidR="00EA7C5F">
              <w:rPr>
                <w:rFonts w:eastAsia="Calibri"/>
                <w:sz w:val="22"/>
              </w:rPr>
              <w:t>5</w:t>
            </w:r>
            <w:r w:rsidR="00257788" w:rsidRPr="00883722">
              <w:rPr>
                <w:rFonts w:eastAsia="Calibri"/>
                <w:sz w:val="22"/>
              </w:rPr>
              <w:t xml:space="preserve">6 </w:t>
            </w:r>
            <w:r w:rsidR="00EA7C5F">
              <w:rPr>
                <w:rFonts w:eastAsia="Calibri"/>
                <w:sz w:val="22"/>
              </w:rPr>
              <w:t>44</w:t>
            </w:r>
            <w:r w:rsidR="00257788" w:rsidRPr="00883722">
              <w:rPr>
                <w:rFonts w:eastAsia="Calibri"/>
                <w:sz w:val="22"/>
              </w:rPr>
              <w:t>8</w:t>
            </w:r>
            <w:r w:rsidR="0036235A" w:rsidRPr="00883722">
              <w:rPr>
                <w:rFonts w:eastAsia="Calibri"/>
                <w:sz w:val="22"/>
              </w:rPr>
              <w:t xml:space="preserve">,00 </w:t>
            </w:r>
          </w:p>
        </w:tc>
      </w:tr>
      <w:tr w:rsidR="00EA7C5F" w14:paraId="0C3F8AB4" w14:textId="77777777" w:rsidTr="00CA7DAE">
        <w:trPr>
          <w:trHeight w:val="300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1E533A" w14:textId="1DA741AD" w:rsidR="00EA7C5F" w:rsidRPr="00883722" w:rsidRDefault="00EA7C5F">
            <w:pPr>
              <w:spacing w:after="0" w:line="259" w:lineRule="auto"/>
              <w:ind w:left="2" w:right="0" w:firstLine="0"/>
              <w:rPr>
                <w:rFonts w:eastAsia="Calibri"/>
              </w:rPr>
            </w:pPr>
            <w:r>
              <w:rPr>
                <w:rFonts w:eastAsia="Calibri"/>
              </w:rPr>
              <w:t>07.4.0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6BB5E2" w14:textId="77777777" w:rsidR="00EA7C5F" w:rsidRPr="00883722" w:rsidRDefault="00EA7C5F" w:rsidP="00026392">
            <w:pPr>
              <w:spacing w:after="0" w:line="259" w:lineRule="auto"/>
              <w:ind w:left="2" w:right="0" w:firstLine="0"/>
              <w:jc w:val="right"/>
              <w:rPr>
                <w:sz w:val="22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D6277" w14:textId="77777777" w:rsidR="00EA7C5F" w:rsidRDefault="00EA7C5F" w:rsidP="00CD5630">
            <w:pPr>
              <w:spacing w:after="0" w:line="259" w:lineRule="auto"/>
              <w:ind w:left="0" w:right="0" w:firstLine="0"/>
              <w:jc w:val="right"/>
              <w:rPr>
                <w:rFonts w:eastAsia="Calibri"/>
                <w:sz w:val="22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272E05" w14:textId="3E6F6EC6" w:rsidR="00EA7C5F" w:rsidRDefault="00EA7C5F" w:rsidP="00026392">
            <w:pPr>
              <w:spacing w:after="0" w:line="259" w:lineRule="auto"/>
              <w:ind w:left="38" w:right="0" w:firstLine="0"/>
              <w:jc w:val="right"/>
              <w:rPr>
                <w:rFonts w:eastAsia="Calibri"/>
                <w:sz w:val="22"/>
              </w:rPr>
            </w:pPr>
            <w:r>
              <w:rPr>
                <w:rFonts w:eastAsia="Calibri"/>
                <w:sz w:val="22"/>
              </w:rPr>
              <w:t>1 222,30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1D57E7" w14:textId="77777777" w:rsidR="00EA7C5F" w:rsidRPr="00883722" w:rsidRDefault="00EA7C5F" w:rsidP="00CD5630">
            <w:pPr>
              <w:spacing w:after="0" w:line="259" w:lineRule="auto"/>
              <w:ind w:left="0" w:right="0" w:firstLine="0"/>
              <w:jc w:val="right"/>
              <w:rPr>
                <w:rFonts w:eastAsia="Calibri"/>
                <w:sz w:val="22"/>
              </w:rPr>
            </w:pP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C1EEF0" w14:textId="77777777" w:rsidR="00EA7C5F" w:rsidRPr="00883722" w:rsidRDefault="00EA7C5F" w:rsidP="00CD5630">
            <w:pPr>
              <w:spacing w:after="0" w:line="259" w:lineRule="auto"/>
              <w:ind w:left="0" w:right="0" w:firstLine="0"/>
              <w:jc w:val="right"/>
              <w:rPr>
                <w:rFonts w:eastAsia="Calibri"/>
                <w:sz w:val="22"/>
              </w:rPr>
            </w:pP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F86BF7" w14:textId="77777777" w:rsidR="00EA7C5F" w:rsidRPr="00883722" w:rsidRDefault="00EA7C5F" w:rsidP="00026392">
            <w:pPr>
              <w:spacing w:after="0" w:line="259" w:lineRule="auto"/>
              <w:ind w:left="48" w:right="0" w:firstLine="0"/>
              <w:jc w:val="right"/>
              <w:rPr>
                <w:rFonts w:eastAsia="Calibri"/>
                <w:sz w:val="22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52C975" w14:textId="77777777" w:rsidR="00EA7C5F" w:rsidRDefault="00EA7C5F" w:rsidP="00CD5630">
            <w:pPr>
              <w:spacing w:after="0" w:line="259" w:lineRule="auto"/>
              <w:ind w:left="0" w:right="0" w:firstLine="0"/>
              <w:jc w:val="right"/>
              <w:rPr>
                <w:rFonts w:eastAsia="Calibri"/>
                <w:sz w:val="22"/>
              </w:rPr>
            </w:pP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076877" w14:textId="3855C692" w:rsidR="00EA7C5F" w:rsidRDefault="00EA7C5F" w:rsidP="00CD5630">
            <w:pPr>
              <w:spacing w:after="0" w:line="259" w:lineRule="auto"/>
              <w:ind w:left="46" w:right="-23" w:firstLine="0"/>
              <w:rPr>
                <w:rFonts w:eastAsia="Calibri"/>
                <w:sz w:val="22"/>
              </w:rPr>
            </w:pPr>
            <w:r>
              <w:rPr>
                <w:rFonts w:eastAsia="Calibri"/>
                <w:sz w:val="22"/>
              </w:rPr>
              <w:t xml:space="preserve">        1 222,30</w:t>
            </w:r>
          </w:p>
        </w:tc>
      </w:tr>
      <w:tr w:rsidR="00AC1E8C" w14:paraId="519C7ED0" w14:textId="77777777" w:rsidTr="00CA7DAE">
        <w:trPr>
          <w:trHeight w:val="298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DA11AF" w14:textId="77777777" w:rsidR="00AC1E8C" w:rsidRPr="00883722" w:rsidRDefault="0036235A">
            <w:pPr>
              <w:spacing w:after="0" w:line="259" w:lineRule="auto"/>
              <w:ind w:left="2" w:right="0" w:firstLine="0"/>
            </w:pPr>
            <w:r w:rsidRPr="00883722">
              <w:rPr>
                <w:rFonts w:eastAsia="Calibri"/>
              </w:rPr>
              <w:t xml:space="preserve">08.1.0 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3E532C7" w14:textId="77777777" w:rsidR="00AC1E8C" w:rsidRPr="00883722" w:rsidRDefault="00AC1E8C" w:rsidP="00026392">
            <w:pPr>
              <w:spacing w:after="0" w:line="259" w:lineRule="auto"/>
              <w:ind w:left="2" w:right="0" w:firstLine="0"/>
              <w:jc w:val="right"/>
              <w:rPr>
                <w:sz w:val="22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D9CBB8" w14:textId="20B685D7" w:rsidR="00AC1E8C" w:rsidRPr="00883722" w:rsidRDefault="00EA7C5F" w:rsidP="00CD5630">
            <w:pPr>
              <w:spacing w:after="0" w:line="259" w:lineRule="auto"/>
              <w:ind w:left="0" w:right="0" w:firstLine="0"/>
              <w:jc w:val="right"/>
              <w:rPr>
                <w:sz w:val="22"/>
              </w:rPr>
            </w:pPr>
            <w:r>
              <w:rPr>
                <w:rFonts w:eastAsia="Calibri"/>
                <w:sz w:val="22"/>
              </w:rPr>
              <w:t>3 100</w:t>
            </w:r>
            <w:r w:rsidR="0036235A" w:rsidRPr="00883722">
              <w:rPr>
                <w:rFonts w:eastAsia="Calibri"/>
                <w:sz w:val="22"/>
              </w:rPr>
              <w:t xml:space="preserve">,00 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691A01" w14:textId="75394766" w:rsidR="00AC1E8C" w:rsidRPr="00883722" w:rsidRDefault="00CD5630" w:rsidP="00CD5630">
            <w:pPr>
              <w:spacing w:after="0" w:line="259" w:lineRule="auto"/>
              <w:ind w:left="0" w:right="-43" w:firstLine="0"/>
              <w:jc w:val="center"/>
              <w:rPr>
                <w:sz w:val="22"/>
              </w:rPr>
            </w:pPr>
            <w:r>
              <w:rPr>
                <w:rFonts w:eastAsia="Calibri"/>
                <w:sz w:val="22"/>
              </w:rPr>
              <w:t xml:space="preserve">   </w:t>
            </w:r>
            <w:r w:rsidR="00EA7C5F">
              <w:rPr>
                <w:rFonts w:eastAsia="Calibri"/>
                <w:sz w:val="22"/>
              </w:rPr>
              <w:t>1</w:t>
            </w:r>
            <w:r>
              <w:rPr>
                <w:rFonts w:eastAsia="Calibri"/>
                <w:sz w:val="22"/>
              </w:rPr>
              <w:t xml:space="preserve"> </w:t>
            </w:r>
            <w:r w:rsidR="00257788" w:rsidRPr="00883722">
              <w:rPr>
                <w:rFonts w:eastAsia="Calibri"/>
                <w:sz w:val="22"/>
              </w:rPr>
              <w:t>6</w:t>
            </w:r>
            <w:r w:rsidR="00EA7C5F">
              <w:rPr>
                <w:rFonts w:eastAsia="Calibri"/>
                <w:sz w:val="22"/>
              </w:rPr>
              <w:t>6</w:t>
            </w:r>
            <w:r w:rsidR="00257788" w:rsidRPr="00883722">
              <w:rPr>
                <w:rFonts w:eastAsia="Calibri"/>
                <w:sz w:val="22"/>
              </w:rPr>
              <w:t>5,00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B1748C4" w14:textId="77777777" w:rsidR="00AC1E8C" w:rsidRPr="00883722" w:rsidRDefault="00AC1E8C" w:rsidP="00026392">
            <w:pPr>
              <w:spacing w:after="0" w:line="259" w:lineRule="auto"/>
              <w:ind w:left="2" w:right="0" w:firstLine="0"/>
              <w:jc w:val="right"/>
              <w:rPr>
                <w:sz w:val="22"/>
              </w:rPr>
            </w:pP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4F6E15" w14:textId="73300C6A" w:rsidR="00AC1E8C" w:rsidRPr="00883722" w:rsidRDefault="00EA7C5F" w:rsidP="00CD5630">
            <w:pPr>
              <w:spacing w:after="0" w:line="259" w:lineRule="auto"/>
              <w:ind w:left="0" w:right="0" w:firstLine="0"/>
              <w:jc w:val="right"/>
              <w:rPr>
                <w:sz w:val="22"/>
              </w:rPr>
            </w:pPr>
            <w:r>
              <w:rPr>
                <w:rFonts w:eastAsia="Calibri"/>
                <w:sz w:val="22"/>
              </w:rPr>
              <w:t>15</w:t>
            </w:r>
            <w:r w:rsidR="00026392" w:rsidRPr="00883722">
              <w:rPr>
                <w:rFonts w:eastAsia="Calibri"/>
                <w:sz w:val="22"/>
              </w:rPr>
              <w:t xml:space="preserve"> </w:t>
            </w:r>
            <w:r>
              <w:rPr>
                <w:rFonts w:eastAsia="Calibri"/>
                <w:sz w:val="22"/>
              </w:rPr>
              <w:t>5</w:t>
            </w:r>
            <w:r w:rsidR="00257788" w:rsidRPr="00883722">
              <w:rPr>
                <w:rFonts w:eastAsia="Calibri"/>
                <w:sz w:val="22"/>
              </w:rPr>
              <w:t>0</w:t>
            </w:r>
            <w:r w:rsidR="0036235A" w:rsidRPr="00883722">
              <w:rPr>
                <w:rFonts w:eastAsia="Calibri"/>
                <w:sz w:val="22"/>
              </w:rPr>
              <w:t xml:space="preserve">0,00 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D3EEC8E" w14:textId="77777777" w:rsidR="00AC1E8C" w:rsidRPr="00883722" w:rsidRDefault="00AC1E8C" w:rsidP="00026392">
            <w:pPr>
              <w:spacing w:after="0" w:line="259" w:lineRule="auto"/>
              <w:ind w:left="0" w:right="2" w:firstLine="0"/>
              <w:jc w:val="right"/>
              <w:rPr>
                <w:sz w:val="22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05BDA7" w14:textId="2301E0E5" w:rsidR="00AC1E8C" w:rsidRPr="00883722" w:rsidRDefault="00EA7C5F" w:rsidP="00CD5630">
            <w:pPr>
              <w:spacing w:after="0" w:line="259" w:lineRule="auto"/>
              <w:ind w:left="0" w:right="0" w:firstLine="0"/>
              <w:jc w:val="right"/>
              <w:rPr>
                <w:sz w:val="22"/>
              </w:rPr>
            </w:pPr>
            <w:r>
              <w:rPr>
                <w:rFonts w:eastAsia="Calibri"/>
                <w:sz w:val="22"/>
              </w:rPr>
              <w:t>7</w:t>
            </w:r>
            <w:r w:rsidR="0036235A" w:rsidRPr="00883722">
              <w:rPr>
                <w:rFonts w:eastAsia="Calibri"/>
                <w:sz w:val="22"/>
              </w:rPr>
              <w:t xml:space="preserve"> 4</w:t>
            </w:r>
            <w:r>
              <w:rPr>
                <w:rFonts w:eastAsia="Calibri"/>
                <w:sz w:val="22"/>
              </w:rPr>
              <w:t>88</w:t>
            </w:r>
            <w:r w:rsidR="0036235A" w:rsidRPr="00883722">
              <w:rPr>
                <w:rFonts w:eastAsia="Calibri"/>
                <w:sz w:val="22"/>
              </w:rPr>
              <w:t>,</w:t>
            </w:r>
            <w:r>
              <w:rPr>
                <w:rFonts w:eastAsia="Calibri"/>
                <w:sz w:val="22"/>
              </w:rPr>
              <w:t>8</w:t>
            </w:r>
            <w:r w:rsidR="0036235A" w:rsidRPr="00883722">
              <w:rPr>
                <w:rFonts w:eastAsia="Calibri"/>
                <w:sz w:val="22"/>
              </w:rPr>
              <w:t xml:space="preserve">0 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49A71B" w14:textId="3AB5E771" w:rsidR="00AC1E8C" w:rsidRPr="00883722" w:rsidRDefault="00CD5630" w:rsidP="00CD5630">
            <w:pPr>
              <w:spacing w:after="0" w:line="259" w:lineRule="auto"/>
              <w:ind w:left="0" w:right="-23" w:firstLine="0"/>
              <w:jc w:val="center"/>
              <w:rPr>
                <w:sz w:val="22"/>
              </w:rPr>
            </w:pPr>
            <w:r>
              <w:rPr>
                <w:rFonts w:eastAsia="Calibri"/>
                <w:sz w:val="22"/>
              </w:rPr>
              <w:t xml:space="preserve">      </w:t>
            </w:r>
            <w:r w:rsidR="00EA7C5F">
              <w:rPr>
                <w:rFonts w:eastAsia="Calibri"/>
                <w:sz w:val="22"/>
              </w:rPr>
              <w:t>27 753</w:t>
            </w:r>
            <w:r w:rsidR="0036235A" w:rsidRPr="00883722">
              <w:rPr>
                <w:rFonts w:eastAsia="Calibri"/>
                <w:sz w:val="22"/>
              </w:rPr>
              <w:t>,</w:t>
            </w:r>
            <w:r w:rsidR="00EA7C5F">
              <w:rPr>
                <w:rFonts w:eastAsia="Calibri"/>
                <w:sz w:val="22"/>
              </w:rPr>
              <w:t>8</w:t>
            </w:r>
            <w:r w:rsidR="0036235A" w:rsidRPr="00883722">
              <w:rPr>
                <w:rFonts w:eastAsia="Calibri"/>
                <w:sz w:val="22"/>
              </w:rPr>
              <w:t xml:space="preserve">0 </w:t>
            </w:r>
          </w:p>
        </w:tc>
      </w:tr>
      <w:tr w:rsidR="00AC1E8C" w14:paraId="590B1E62" w14:textId="77777777" w:rsidTr="00CA7DAE">
        <w:trPr>
          <w:trHeight w:val="298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B9E0C1" w14:textId="77777777" w:rsidR="00AC1E8C" w:rsidRPr="00883722" w:rsidRDefault="0036235A">
            <w:pPr>
              <w:spacing w:after="0" w:line="259" w:lineRule="auto"/>
              <w:ind w:left="2" w:right="0" w:firstLine="0"/>
            </w:pPr>
            <w:r w:rsidRPr="00883722">
              <w:rPr>
                <w:rFonts w:eastAsia="Calibri"/>
              </w:rPr>
              <w:t xml:space="preserve">08.2.0 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F03B3C" w14:textId="77777777" w:rsidR="00AC1E8C" w:rsidRPr="00883722" w:rsidRDefault="00AC1E8C" w:rsidP="00026392">
            <w:pPr>
              <w:spacing w:after="0" w:line="259" w:lineRule="auto"/>
              <w:ind w:left="2" w:right="0" w:firstLine="0"/>
              <w:jc w:val="right"/>
              <w:rPr>
                <w:sz w:val="22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D2EA9" w14:textId="283A8DB4" w:rsidR="00AC1E8C" w:rsidRPr="00883722" w:rsidRDefault="00CD5630" w:rsidP="00CD5630">
            <w:pPr>
              <w:spacing w:after="0" w:line="259" w:lineRule="auto"/>
              <w:ind w:left="0" w:right="0" w:firstLine="0"/>
              <w:jc w:val="right"/>
              <w:rPr>
                <w:sz w:val="22"/>
              </w:rPr>
            </w:pPr>
            <w:r>
              <w:rPr>
                <w:rFonts w:eastAsia="Calibri"/>
                <w:sz w:val="22"/>
              </w:rPr>
              <w:t xml:space="preserve"> </w:t>
            </w:r>
            <w:r w:rsidR="0036235A" w:rsidRPr="00883722">
              <w:rPr>
                <w:rFonts w:eastAsia="Calibri"/>
                <w:sz w:val="22"/>
              </w:rPr>
              <w:t xml:space="preserve">4 </w:t>
            </w:r>
            <w:r w:rsidR="00257788" w:rsidRPr="00883722">
              <w:rPr>
                <w:rFonts w:eastAsia="Calibri"/>
                <w:sz w:val="22"/>
              </w:rPr>
              <w:t>733</w:t>
            </w:r>
            <w:r w:rsidR="0036235A" w:rsidRPr="00883722">
              <w:rPr>
                <w:rFonts w:eastAsia="Calibri"/>
                <w:sz w:val="22"/>
              </w:rPr>
              <w:t xml:space="preserve">,00 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3D646" w14:textId="4C43A8D0" w:rsidR="00AC1E8C" w:rsidRPr="00883722" w:rsidRDefault="00CD5630" w:rsidP="00CD5630">
            <w:pPr>
              <w:spacing w:after="0" w:line="259" w:lineRule="auto"/>
              <w:ind w:left="0" w:right="-43" w:firstLine="0"/>
              <w:jc w:val="center"/>
              <w:rPr>
                <w:sz w:val="22"/>
              </w:rPr>
            </w:pPr>
            <w:r>
              <w:rPr>
                <w:rFonts w:eastAsia="Calibri"/>
                <w:sz w:val="22"/>
              </w:rPr>
              <w:t xml:space="preserve">  </w:t>
            </w:r>
            <w:r w:rsidR="00EA7C5F">
              <w:rPr>
                <w:rFonts w:eastAsia="Calibri"/>
                <w:sz w:val="22"/>
              </w:rPr>
              <w:t xml:space="preserve">   </w:t>
            </w:r>
            <w:r w:rsidR="005C095C">
              <w:rPr>
                <w:rFonts w:eastAsia="Calibri"/>
                <w:sz w:val="22"/>
              </w:rPr>
              <w:t xml:space="preserve"> </w:t>
            </w:r>
            <w:r w:rsidR="00EA7C5F">
              <w:rPr>
                <w:rFonts w:eastAsia="Calibri"/>
                <w:sz w:val="22"/>
              </w:rPr>
              <w:t>100,00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B8FFCD7" w14:textId="77777777" w:rsidR="00AC1E8C" w:rsidRPr="00883722" w:rsidRDefault="00AC1E8C" w:rsidP="00026392">
            <w:pPr>
              <w:spacing w:after="0" w:line="259" w:lineRule="auto"/>
              <w:ind w:left="0" w:right="2" w:firstLine="0"/>
              <w:jc w:val="right"/>
              <w:rPr>
                <w:sz w:val="22"/>
              </w:rPr>
            </w:pP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E3B3E6" w14:textId="77777777" w:rsidR="00AC1E8C" w:rsidRPr="00883722" w:rsidRDefault="00AC1E8C" w:rsidP="00026392">
            <w:pPr>
              <w:spacing w:after="0" w:line="259" w:lineRule="auto"/>
              <w:ind w:left="2" w:right="0" w:firstLine="0"/>
              <w:jc w:val="right"/>
              <w:rPr>
                <w:sz w:val="22"/>
              </w:rPr>
            </w:pP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37958B3" w14:textId="77777777" w:rsidR="00AC1E8C" w:rsidRPr="00883722" w:rsidRDefault="00AC1E8C" w:rsidP="00026392">
            <w:pPr>
              <w:spacing w:after="0" w:line="259" w:lineRule="auto"/>
              <w:ind w:left="0" w:right="0" w:firstLine="0"/>
              <w:jc w:val="right"/>
              <w:rPr>
                <w:sz w:val="22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4C6BD8" w14:textId="0C802E58" w:rsidR="00AC1E8C" w:rsidRPr="00883722" w:rsidRDefault="005C095C" w:rsidP="00CD5630">
            <w:pPr>
              <w:spacing w:after="0" w:line="259" w:lineRule="auto"/>
              <w:ind w:left="0" w:right="0" w:firstLine="0"/>
              <w:jc w:val="right"/>
              <w:rPr>
                <w:sz w:val="22"/>
              </w:rPr>
            </w:pPr>
            <w:r>
              <w:rPr>
                <w:rFonts w:eastAsia="Calibri"/>
                <w:sz w:val="22"/>
              </w:rPr>
              <w:t>2</w:t>
            </w:r>
            <w:r w:rsidR="00257788" w:rsidRPr="00883722">
              <w:rPr>
                <w:rFonts w:eastAsia="Calibri"/>
                <w:sz w:val="22"/>
              </w:rPr>
              <w:t>1 </w:t>
            </w:r>
            <w:r>
              <w:rPr>
                <w:rFonts w:eastAsia="Calibri"/>
                <w:sz w:val="22"/>
              </w:rPr>
              <w:t>762</w:t>
            </w:r>
            <w:r w:rsidR="00257788" w:rsidRPr="00883722">
              <w:rPr>
                <w:rFonts w:eastAsia="Calibri"/>
                <w:sz w:val="22"/>
              </w:rPr>
              <w:t>,</w:t>
            </w:r>
            <w:r>
              <w:rPr>
                <w:rFonts w:eastAsia="Calibri"/>
                <w:sz w:val="22"/>
              </w:rPr>
              <w:t>00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D22CBD" w14:textId="37E3D224" w:rsidR="00AC1E8C" w:rsidRPr="00883722" w:rsidRDefault="00CD5630" w:rsidP="00CD5630">
            <w:pPr>
              <w:spacing w:after="0" w:line="259" w:lineRule="auto"/>
              <w:ind w:left="0" w:right="-23" w:firstLine="0"/>
              <w:jc w:val="center"/>
              <w:rPr>
                <w:sz w:val="22"/>
              </w:rPr>
            </w:pPr>
            <w:r>
              <w:rPr>
                <w:rFonts w:eastAsia="Calibri"/>
                <w:sz w:val="22"/>
              </w:rPr>
              <w:t xml:space="preserve">      </w:t>
            </w:r>
            <w:r w:rsidR="005C095C">
              <w:rPr>
                <w:rFonts w:eastAsia="Calibri"/>
                <w:sz w:val="22"/>
              </w:rPr>
              <w:t>26</w:t>
            </w:r>
            <w:r w:rsidR="00026392" w:rsidRPr="00883722">
              <w:rPr>
                <w:rFonts w:eastAsia="Calibri"/>
                <w:sz w:val="22"/>
              </w:rPr>
              <w:t xml:space="preserve"> </w:t>
            </w:r>
            <w:r w:rsidR="005C095C">
              <w:rPr>
                <w:rFonts w:eastAsia="Calibri"/>
                <w:sz w:val="22"/>
              </w:rPr>
              <w:t>595</w:t>
            </w:r>
            <w:r w:rsidR="0036235A" w:rsidRPr="00883722">
              <w:rPr>
                <w:rFonts w:eastAsia="Calibri"/>
                <w:sz w:val="22"/>
              </w:rPr>
              <w:t>,</w:t>
            </w:r>
            <w:r w:rsidR="005C095C">
              <w:rPr>
                <w:rFonts w:eastAsia="Calibri"/>
                <w:sz w:val="22"/>
              </w:rPr>
              <w:t>00</w:t>
            </w:r>
          </w:p>
        </w:tc>
      </w:tr>
      <w:tr w:rsidR="00AC1E8C" w14:paraId="59947782" w14:textId="77777777" w:rsidTr="00CA7DAE">
        <w:trPr>
          <w:trHeight w:val="298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9979A2" w14:textId="77777777" w:rsidR="00AC1E8C" w:rsidRPr="00883722" w:rsidRDefault="0036235A">
            <w:pPr>
              <w:spacing w:after="0" w:line="259" w:lineRule="auto"/>
              <w:ind w:left="2" w:right="0" w:firstLine="0"/>
            </w:pPr>
            <w:r w:rsidRPr="00883722">
              <w:rPr>
                <w:rFonts w:eastAsia="Calibri"/>
              </w:rPr>
              <w:t xml:space="preserve">08.3.0 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DC0223" w14:textId="77777777" w:rsidR="00AC1E8C" w:rsidRPr="00883722" w:rsidRDefault="00AC1E8C" w:rsidP="00026392">
            <w:pPr>
              <w:spacing w:after="0" w:line="259" w:lineRule="auto"/>
              <w:ind w:left="2" w:right="0" w:firstLine="0"/>
              <w:jc w:val="right"/>
              <w:rPr>
                <w:sz w:val="22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F4ABAB9" w14:textId="77777777" w:rsidR="00AC1E8C" w:rsidRPr="00883722" w:rsidRDefault="00AC1E8C" w:rsidP="00026392">
            <w:pPr>
              <w:spacing w:after="0" w:line="259" w:lineRule="auto"/>
              <w:ind w:left="2" w:right="0" w:firstLine="0"/>
              <w:jc w:val="right"/>
              <w:rPr>
                <w:sz w:val="22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EA4C63" w14:textId="77777777" w:rsidR="00AC1E8C" w:rsidRPr="00883722" w:rsidRDefault="00AC1E8C" w:rsidP="00026392">
            <w:pPr>
              <w:spacing w:after="0" w:line="259" w:lineRule="auto"/>
              <w:ind w:left="2" w:right="0" w:firstLine="0"/>
              <w:jc w:val="right"/>
              <w:rPr>
                <w:sz w:val="22"/>
              </w:rPr>
            </w:pP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812B22" w14:textId="77777777" w:rsidR="00AC1E8C" w:rsidRPr="00883722" w:rsidRDefault="00AC1E8C" w:rsidP="00026392">
            <w:pPr>
              <w:spacing w:after="0" w:line="259" w:lineRule="auto"/>
              <w:ind w:left="2" w:right="0" w:firstLine="0"/>
              <w:jc w:val="right"/>
              <w:rPr>
                <w:sz w:val="22"/>
              </w:rPr>
            </w:pP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160A7E6" w14:textId="77777777" w:rsidR="00AC1E8C" w:rsidRPr="00883722" w:rsidRDefault="00AC1E8C" w:rsidP="00026392">
            <w:pPr>
              <w:spacing w:after="0" w:line="259" w:lineRule="auto"/>
              <w:ind w:left="2" w:right="0" w:firstLine="0"/>
              <w:jc w:val="right"/>
              <w:rPr>
                <w:sz w:val="22"/>
              </w:rPr>
            </w:pP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415CF49" w14:textId="77777777" w:rsidR="00AC1E8C" w:rsidRPr="00883722" w:rsidRDefault="00AC1E8C" w:rsidP="00026392">
            <w:pPr>
              <w:spacing w:after="0" w:line="259" w:lineRule="auto"/>
              <w:ind w:left="0" w:right="0" w:firstLine="0"/>
              <w:jc w:val="right"/>
              <w:rPr>
                <w:sz w:val="22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BE0E38" w14:textId="0F762099" w:rsidR="00AC1E8C" w:rsidRPr="00883722" w:rsidRDefault="005C095C" w:rsidP="00CD5630">
            <w:pPr>
              <w:spacing w:after="0" w:line="259" w:lineRule="auto"/>
              <w:ind w:left="0" w:right="0" w:firstLine="0"/>
              <w:jc w:val="right"/>
              <w:rPr>
                <w:sz w:val="22"/>
              </w:rPr>
            </w:pPr>
            <w:r>
              <w:rPr>
                <w:rFonts w:eastAsia="Calibri"/>
                <w:sz w:val="22"/>
              </w:rPr>
              <w:t>9</w:t>
            </w:r>
            <w:r w:rsidR="0036235A" w:rsidRPr="00883722">
              <w:rPr>
                <w:rFonts w:eastAsia="Calibri"/>
                <w:sz w:val="22"/>
              </w:rPr>
              <w:t xml:space="preserve"> </w:t>
            </w:r>
            <w:r>
              <w:rPr>
                <w:rFonts w:eastAsia="Calibri"/>
                <w:sz w:val="22"/>
              </w:rPr>
              <w:t>5</w:t>
            </w:r>
            <w:r w:rsidR="0036235A" w:rsidRPr="00883722">
              <w:rPr>
                <w:rFonts w:eastAsia="Calibri"/>
                <w:sz w:val="22"/>
              </w:rPr>
              <w:t xml:space="preserve">00,00 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3446FE" w14:textId="43F0479B" w:rsidR="00AC1E8C" w:rsidRPr="00883722" w:rsidRDefault="00CD5630" w:rsidP="00CD5630">
            <w:pPr>
              <w:spacing w:after="0" w:line="259" w:lineRule="auto"/>
              <w:ind w:left="0" w:right="-23" w:firstLine="0"/>
              <w:jc w:val="center"/>
              <w:rPr>
                <w:sz w:val="22"/>
              </w:rPr>
            </w:pPr>
            <w:r>
              <w:rPr>
                <w:rFonts w:eastAsia="Calibri"/>
                <w:sz w:val="22"/>
              </w:rPr>
              <w:t xml:space="preserve">        </w:t>
            </w:r>
            <w:r w:rsidR="005C095C">
              <w:rPr>
                <w:rFonts w:eastAsia="Calibri"/>
                <w:sz w:val="22"/>
              </w:rPr>
              <w:t>9</w:t>
            </w:r>
            <w:r w:rsidR="0036235A" w:rsidRPr="00883722">
              <w:rPr>
                <w:rFonts w:eastAsia="Calibri"/>
                <w:sz w:val="22"/>
              </w:rPr>
              <w:t xml:space="preserve"> </w:t>
            </w:r>
            <w:r w:rsidR="005C095C">
              <w:rPr>
                <w:rFonts w:eastAsia="Calibri"/>
                <w:sz w:val="22"/>
              </w:rPr>
              <w:t>5</w:t>
            </w:r>
            <w:r w:rsidR="0036235A" w:rsidRPr="00883722">
              <w:rPr>
                <w:rFonts w:eastAsia="Calibri"/>
                <w:sz w:val="22"/>
              </w:rPr>
              <w:t xml:space="preserve">00,00 </w:t>
            </w:r>
          </w:p>
        </w:tc>
      </w:tr>
      <w:tr w:rsidR="00AC1E8C" w14:paraId="622E1369" w14:textId="77777777" w:rsidTr="00CA7DAE">
        <w:trPr>
          <w:trHeight w:val="298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B98C2C" w14:textId="77777777" w:rsidR="00AC1E8C" w:rsidRPr="00883722" w:rsidRDefault="0036235A">
            <w:pPr>
              <w:spacing w:after="0" w:line="259" w:lineRule="auto"/>
              <w:ind w:left="2" w:right="0" w:firstLine="0"/>
            </w:pPr>
            <w:r w:rsidRPr="00883722">
              <w:rPr>
                <w:rFonts w:eastAsia="Calibri"/>
              </w:rPr>
              <w:t xml:space="preserve">09.5.0 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433492" w14:textId="77777777" w:rsidR="00AC1E8C" w:rsidRPr="00883722" w:rsidRDefault="00AC1E8C" w:rsidP="00026392">
            <w:pPr>
              <w:spacing w:after="0" w:line="259" w:lineRule="auto"/>
              <w:ind w:left="2" w:right="0" w:firstLine="0"/>
              <w:jc w:val="right"/>
              <w:rPr>
                <w:sz w:val="22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944B4E8" w14:textId="77777777" w:rsidR="00AC1E8C" w:rsidRPr="00883722" w:rsidRDefault="00AC1E8C" w:rsidP="00026392">
            <w:pPr>
              <w:spacing w:after="0" w:line="259" w:lineRule="auto"/>
              <w:ind w:left="2" w:right="0" w:firstLine="0"/>
              <w:jc w:val="right"/>
              <w:rPr>
                <w:sz w:val="22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DD0977" w14:textId="77777777" w:rsidR="00AC1E8C" w:rsidRPr="00883722" w:rsidRDefault="00AC1E8C" w:rsidP="00026392">
            <w:pPr>
              <w:spacing w:after="0" w:line="259" w:lineRule="auto"/>
              <w:ind w:left="2" w:right="0" w:firstLine="0"/>
              <w:jc w:val="right"/>
              <w:rPr>
                <w:sz w:val="22"/>
              </w:rPr>
            </w:pP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9C0E443" w14:textId="77777777" w:rsidR="00AC1E8C" w:rsidRPr="00883722" w:rsidRDefault="00AC1E8C" w:rsidP="00026392">
            <w:pPr>
              <w:spacing w:after="0" w:line="259" w:lineRule="auto"/>
              <w:ind w:left="2" w:right="0" w:firstLine="0"/>
              <w:jc w:val="right"/>
              <w:rPr>
                <w:sz w:val="22"/>
              </w:rPr>
            </w:pP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801A380" w14:textId="77777777" w:rsidR="00AC1E8C" w:rsidRPr="00883722" w:rsidRDefault="00AC1E8C" w:rsidP="00026392">
            <w:pPr>
              <w:spacing w:after="0" w:line="259" w:lineRule="auto"/>
              <w:ind w:left="2" w:right="0" w:firstLine="0"/>
              <w:jc w:val="right"/>
              <w:rPr>
                <w:sz w:val="22"/>
              </w:rPr>
            </w:pP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1EA3215" w14:textId="77777777" w:rsidR="00AC1E8C" w:rsidRPr="00883722" w:rsidRDefault="00AC1E8C" w:rsidP="00026392">
            <w:pPr>
              <w:spacing w:after="0" w:line="259" w:lineRule="auto"/>
              <w:ind w:left="0" w:right="0" w:firstLine="0"/>
              <w:jc w:val="right"/>
              <w:rPr>
                <w:sz w:val="22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FF52C" w14:textId="05839A23" w:rsidR="00AC1E8C" w:rsidRPr="00883722" w:rsidRDefault="005C095C" w:rsidP="00CD5630">
            <w:pPr>
              <w:spacing w:after="0" w:line="259" w:lineRule="auto"/>
              <w:ind w:left="0" w:right="0" w:firstLine="0"/>
              <w:jc w:val="right"/>
              <w:rPr>
                <w:sz w:val="22"/>
              </w:rPr>
            </w:pPr>
            <w:r>
              <w:rPr>
                <w:rFonts w:eastAsia="Calibri"/>
                <w:sz w:val="22"/>
              </w:rPr>
              <w:t>6</w:t>
            </w:r>
            <w:r w:rsidR="0036235A" w:rsidRPr="00883722">
              <w:rPr>
                <w:rFonts w:eastAsia="Calibri"/>
                <w:sz w:val="22"/>
              </w:rPr>
              <w:t xml:space="preserve"> 000,00 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BD4C89" w14:textId="7F626842" w:rsidR="00AC1E8C" w:rsidRPr="00883722" w:rsidRDefault="00CD5630" w:rsidP="00CD5630">
            <w:pPr>
              <w:spacing w:after="0" w:line="259" w:lineRule="auto"/>
              <w:ind w:left="0" w:right="-23" w:firstLine="0"/>
              <w:jc w:val="center"/>
              <w:rPr>
                <w:sz w:val="22"/>
              </w:rPr>
            </w:pPr>
            <w:r>
              <w:rPr>
                <w:rFonts w:eastAsia="Calibri"/>
                <w:sz w:val="22"/>
              </w:rPr>
              <w:t xml:space="preserve">        </w:t>
            </w:r>
            <w:r w:rsidR="005C095C">
              <w:rPr>
                <w:rFonts w:eastAsia="Calibri"/>
                <w:sz w:val="22"/>
              </w:rPr>
              <w:t>6</w:t>
            </w:r>
            <w:r w:rsidR="0036235A" w:rsidRPr="00883722">
              <w:rPr>
                <w:rFonts w:eastAsia="Calibri"/>
                <w:sz w:val="22"/>
              </w:rPr>
              <w:t xml:space="preserve"> 000,00 </w:t>
            </w:r>
          </w:p>
        </w:tc>
      </w:tr>
      <w:tr w:rsidR="00AC1E8C" w14:paraId="3405E9B7" w14:textId="77777777" w:rsidTr="00CA7DAE">
        <w:trPr>
          <w:trHeight w:val="298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AB95DD" w14:textId="77777777" w:rsidR="00AC1E8C" w:rsidRPr="00883722" w:rsidRDefault="0036235A">
            <w:pPr>
              <w:spacing w:after="0" w:line="259" w:lineRule="auto"/>
              <w:ind w:left="2" w:right="0" w:firstLine="0"/>
            </w:pPr>
            <w:r w:rsidRPr="00883722">
              <w:rPr>
                <w:rFonts w:eastAsia="Calibri"/>
              </w:rPr>
              <w:t xml:space="preserve">10.2.0 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DA0F647" w14:textId="77777777" w:rsidR="00AC1E8C" w:rsidRPr="00883722" w:rsidRDefault="00AC1E8C" w:rsidP="00026392">
            <w:pPr>
              <w:spacing w:after="0" w:line="259" w:lineRule="auto"/>
              <w:ind w:left="2" w:right="0" w:firstLine="0"/>
              <w:jc w:val="right"/>
              <w:rPr>
                <w:sz w:val="22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3150E6F" w14:textId="14072A2A" w:rsidR="00AC1E8C" w:rsidRPr="00883722" w:rsidRDefault="005C095C" w:rsidP="00026392">
            <w:pPr>
              <w:spacing w:after="0" w:line="259" w:lineRule="auto"/>
              <w:ind w:left="2" w:right="0" w:firstLine="0"/>
              <w:jc w:val="right"/>
              <w:rPr>
                <w:sz w:val="22"/>
              </w:rPr>
            </w:pPr>
            <w:r>
              <w:rPr>
                <w:sz w:val="22"/>
              </w:rPr>
              <w:t>20</w:t>
            </w:r>
            <w:r w:rsidR="00257788" w:rsidRPr="00883722">
              <w:rPr>
                <w:sz w:val="22"/>
              </w:rPr>
              <w:t>0,00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D78FEA" w14:textId="1120CCB8" w:rsidR="00AC1E8C" w:rsidRPr="00883722" w:rsidRDefault="00CD5630" w:rsidP="005C095C">
            <w:pPr>
              <w:spacing w:after="0" w:line="259" w:lineRule="auto"/>
              <w:ind w:left="0" w:right="-43" w:firstLine="0"/>
              <w:rPr>
                <w:sz w:val="22"/>
              </w:rPr>
            </w:pPr>
            <w:r>
              <w:rPr>
                <w:rFonts w:eastAsia="Calibri"/>
                <w:sz w:val="22"/>
              </w:rPr>
              <w:t xml:space="preserve">   </w:t>
            </w:r>
            <w:r w:rsidR="005C095C">
              <w:rPr>
                <w:rFonts w:eastAsia="Calibri"/>
                <w:sz w:val="22"/>
              </w:rPr>
              <w:t>1 00</w:t>
            </w:r>
            <w:r w:rsidR="0036235A" w:rsidRPr="00883722">
              <w:rPr>
                <w:rFonts w:eastAsia="Calibri"/>
                <w:sz w:val="22"/>
              </w:rPr>
              <w:t xml:space="preserve">0,00 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B8EACF" w14:textId="77777777" w:rsidR="00AC1E8C" w:rsidRPr="00883722" w:rsidRDefault="00AC1E8C" w:rsidP="00026392">
            <w:pPr>
              <w:spacing w:after="0" w:line="259" w:lineRule="auto"/>
              <w:ind w:left="0" w:right="2" w:firstLine="0"/>
              <w:jc w:val="right"/>
              <w:rPr>
                <w:sz w:val="22"/>
              </w:rPr>
            </w:pP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14E922" w14:textId="77777777" w:rsidR="00AC1E8C" w:rsidRPr="00883722" w:rsidRDefault="00AC1E8C" w:rsidP="00026392">
            <w:pPr>
              <w:spacing w:after="0" w:line="259" w:lineRule="auto"/>
              <w:ind w:left="2" w:right="0" w:firstLine="0"/>
              <w:jc w:val="right"/>
              <w:rPr>
                <w:sz w:val="22"/>
              </w:rPr>
            </w:pP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408057" w14:textId="410224CA" w:rsidR="00AC1E8C" w:rsidRPr="00883722" w:rsidRDefault="00026392" w:rsidP="00CD5630">
            <w:pPr>
              <w:spacing w:after="0" w:line="259" w:lineRule="auto"/>
              <w:ind w:left="0" w:right="0" w:firstLine="0"/>
              <w:jc w:val="right"/>
              <w:rPr>
                <w:sz w:val="22"/>
              </w:rPr>
            </w:pPr>
            <w:r w:rsidRPr="00883722">
              <w:rPr>
                <w:rFonts w:eastAsia="Calibri"/>
                <w:sz w:val="22"/>
              </w:rPr>
              <w:t xml:space="preserve">   </w:t>
            </w:r>
            <w:r w:rsidR="00257788" w:rsidRPr="00883722">
              <w:rPr>
                <w:rFonts w:eastAsia="Calibri"/>
                <w:sz w:val="22"/>
              </w:rPr>
              <w:t>2</w:t>
            </w:r>
            <w:r w:rsidR="0036235A" w:rsidRPr="00883722">
              <w:rPr>
                <w:rFonts w:eastAsia="Calibri"/>
                <w:sz w:val="22"/>
              </w:rPr>
              <w:t xml:space="preserve">00,00 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884BEA" w14:textId="7563425D" w:rsidR="00AC1E8C" w:rsidRPr="005C095C" w:rsidRDefault="005C095C" w:rsidP="005C095C">
            <w:pPr>
              <w:spacing w:after="0" w:line="259" w:lineRule="auto"/>
              <w:ind w:left="0" w:right="0" w:firstLine="0"/>
              <w:jc w:val="right"/>
              <w:rPr>
                <w:rFonts w:eastAsia="Calibri"/>
                <w:sz w:val="22"/>
              </w:rPr>
            </w:pPr>
            <w:r>
              <w:rPr>
                <w:rFonts w:eastAsia="Calibri"/>
                <w:sz w:val="22"/>
              </w:rPr>
              <w:t>7 818,90</w:t>
            </w:r>
            <w:r w:rsidR="0036235A" w:rsidRPr="00883722">
              <w:rPr>
                <w:rFonts w:eastAsia="Calibri"/>
                <w:sz w:val="22"/>
              </w:rPr>
              <w:t xml:space="preserve"> 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D546B1" w14:textId="12ADD945" w:rsidR="00AC1E8C" w:rsidRPr="00883722" w:rsidRDefault="00CD5630" w:rsidP="00CD5630">
            <w:pPr>
              <w:spacing w:after="0" w:line="259" w:lineRule="auto"/>
              <w:ind w:left="0" w:right="-23" w:firstLine="0"/>
              <w:jc w:val="center"/>
              <w:rPr>
                <w:sz w:val="22"/>
              </w:rPr>
            </w:pPr>
            <w:r>
              <w:rPr>
                <w:rFonts w:eastAsia="Calibri"/>
                <w:sz w:val="22"/>
              </w:rPr>
              <w:t xml:space="preserve">   </w:t>
            </w:r>
            <w:r w:rsidR="005C095C">
              <w:rPr>
                <w:rFonts w:eastAsia="Calibri"/>
                <w:sz w:val="22"/>
              </w:rPr>
              <w:t xml:space="preserve">  </w:t>
            </w:r>
            <w:r>
              <w:rPr>
                <w:rFonts w:eastAsia="Calibri"/>
                <w:sz w:val="22"/>
              </w:rPr>
              <w:t xml:space="preserve">   </w:t>
            </w:r>
            <w:r w:rsidR="005C095C">
              <w:rPr>
                <w:rFonts w:eastAsia="Calibri"/>
                <w:sz w:val="22"/>
              </w:rPr>
              <w:t>9 218,90</w:t>
            </w:r>
          </w:p>
        </w:tc>
      </w:tr>
      <w:tr w:rsidR="00AC1E8C" w14:paraId="4FD1827E" w14:textId="77777777" w:rsidTr="00CA7DAE">
        <w:trPr>
          <w:trHeight w:val="300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E3DD3B" w14:textId="58E82B3B" w:rsidR="00AC1E8C" w:rsidRPr="00883722" w:rsidRDefault="00026392">
            <w:pPr>
              <w:spacing w:after="0" w:line="259" w:lineRule="auto"/>
              <w:ind w:left="2" w:right="0" w:firstLine="0"/>
            </w:pPr>
            <w:r w:rsidRPr="00883722">
              <w:rPr>
                <w:rFonts w:eastAsia="Calibri"/>
                <w:b/>
              </w:rPr>
              <w:t xml:space="preserve"> 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AB12C5" w14:textId="7875A0FE" w:rsidR="00AC1E8C" w:rsidRPr="00883722" w:rsidRDefault="00257788" w:rsidP="00026392">
            <w:pPr>
              <w:spacing w:after="0" w:line="259" w:lineRule="auto"/>
              <w:ind w:left="50" w:right="0" w:firstLine="0"/>
              <w:jc w:val="right"/>
              <w:rPr>
                <w:sz w:val="22"/>
              </w:rPr>
            </w:pPr>
            <w:r w:rsidRPr="00883722">
              <w:rPr>
                <w:rFonts w:eastAsia="Calibri"/>
                <w:b/>
                <w:sz w:val="22"/>
              </w:rPr>
              <w:t>1</w:t>
            </w:r>
            <w:r w:rsidR="00026392" w:rsidRPr="00883722">
              <w:rPr>
                <w:rFonts w:eastAsia="Calibri"/>
                <w:b/>
                <w:sz w:val="22"/>
              </w:rPr>
              <w:t xml:space="preserve"> </w:t>
            </w:r>
            <w:r w:rsidR="00E14590">
              <w:rPr>
                <w:rFonts w:eastAsia="Calibri"/>
                <w:b/>
                <w:sz w:val="22"/>
              </w:rPr>
              <w:t>60</w:t>
            </w:r>
            <w:r w:rsidR="0036235A" w:rsidRPr="00883722">
              <w:rPr>
                <w:rFonts w:eastAsia="Calibri"/>
                <w:b/>
                <w:sz w:val="22"/>
              </w:rPr>
              <w:t xml:space="preserve">0,00 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FC16D0" w14:textId="64E64B4F" w:rsidR="00AC1E8C" w:rsidRPr="00883722" w:rsidRDefault="0036235A" w:rsidP="00026392">
            <w:pPr>
              <w:spacing w:after="0" w:line="259" w:lineRule="auto"/>
              <w:ind w:left="55" w:right="0" w:firstLine="0"/>
              <w:jc w:val="right"/>
              <w:rPr>
                <w:sz w:val="22"/>
              </w:rPr>
            </w:pPr>
            <w:r w:rsidRPr="00883722">
              <w:rPr>
                <w:rFonts w:eastAsia="Calibri"/>
                <w:b/>
                <w:sz w:val="22"/>
              </w:rPr>
              <w:t>1</w:t>
            </w:r>
            <w:r w:rsidR="005D5A60">
              <w:rPr>
                <w:rFonts w:eastAsia="Calibri"/>
                <w:b/>
                <w:sz w:val="22"/>
              </w:rPr>
              <w:t>19</w:t>
            </w:r>
            <w:r w:rsidR="00026392" w:rsidRPr="00883722">
              <w:rPr>
                <w:rFonts w:eastAsia="Calibri"/>
                <w:b/>
                <w:sz w:val="22"/>
              </w:rPr>
              <w:t xml:space="preserve"> </w:t>
            </w:r>
            <w:r w:rsidR="005D5A60">
              <w:rPr>
                <w:rFonts w:eastAsia="Calibri"/>
                <w:b/>
                <w:sz w:val="22"/>
              </w:rPr>
              <w:t>7</w:t>
            </w:r>
            <w:r w:rsidR="00257788" w:rsidRPr="00883722">
              <w:rPr>
                <w:rFonts w:eastAsia="Calibri"/>
                <w:b/>
                <w:sz w:val="22"/>
              </w:rPr>
              <w:t>8</w:t>
            </w:r>
            <w:r w:rsidR="005D5A60">
              <w:rPr>
                <w:rFonts w:eastAsia="Calibri"/>
                <w:b/>
                <w:sz w:val="22"/>
              </w:rPr>
              <w:t>7</w:t>
            </w:r>
            <w:r w:rsidRPr="00883722">
              <w:rPr>
                <w:rFonts w:eastAsia="Calibri"/>
                <w:b/>
                <w:sz w:val="22"/>
              </w:rPr>
              <w:t>,</w:t>
            </w:r>
            <w:r w:rsidR="00257788" w:rsidRPr="00883722">
              <w:rPr>
                <w:rFonts w:eastAsia="Calibri"/>
                <w:b/>
                <w:sz w:val="22"/>
              </w:rPr>
              <w:t>0</w:t>
            </w:r>
            <w:r w:rsidR="00E14590">
              <w:rPr>
                <w:rFonts w:eastAsia="Calibri"/>
                <w:b/>
                <w:sz w:val="22"/>
              </w:rPr>
              <w:t>7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03FE28" w14:textId="30092C34" w:rsidR="00AC1E8C" w:rsidRPr="00883722" w:rsidRDefault="0052335C" w:rsidP="00026392">
            <w:pPr>
              <w:spacing w:after="0" w:line="259" w:lineRule="auto"/>
              <w:ind w:left="36" w:right="0" w:firstLine="0"/>
              <w:jc w:val="right"/>
              <w:rPr>
                <w:sz w:val="22"/>
              </w:rPr>
            </w:pPr>
            <w:r w:rsidRPr="00883722">
              <w:rPr>
                <w:rFonts w:eastAsia="Calibri"/>
                <w:b/>
                <w:sz w:val="22"/>
              </w:rPr>
              <w:t>8</w:t>
            </w:r>
            <w:r w:rsidR="00E14590">
              <w:rPr>
                <w:rFonts w:eastAsia="Calibri"/>
                <w:b/>
                <w:sz w:val="22"/>
              </w:rPr>
              <w:t>5</w:t>
            </w:r>
            <w:r w:rsidR="00026392" w:rsidRPr="00883722">
              <w:rPr>
                <w:rFonts w:eastAsia="Calibri"/>
                <w:b/>
                <w:sz w:val="22"/>
              </w:rPr>
              <w:t xml:space="preserve"> </w:t>
            </w:r>
            <w:r w:rsidR="00E14590">
              <w:rPr>
                <w:rFonts w:eastAsia="Calibri"/>
                <w:b/>
                <w:sz w:val="22"/>
              </w:rPr>
              <w:t>184</w:t>
            </w:r>
            <w:r w:rsidR="0036235A" w:rsidRPr="00883722">
              <w:rPr>
                <w:rFonts w:eastAsia="Calibri"/>
                <w:b/>
                <w:sz w:val="22"/>
              </w:rPr>
              <w:t>,</w:t>
            </w:r>
            <w:r w:rsidR="00E14590">
              <w:rPr>
                <w:rFonts w:eastAsia="Calibri"/>
                <w:b/>
                <w:sz w:val="22"/>
              </w:rPr>
              <w:t>95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3A2125" w14:textId="1C3D0A31" w:rsidR="00AC1E8C" w:rsidRPr="00883722" w:rsidRDefault="00E14590" w:rsidP="00026392">
            <w:pPr>
              <w:spacing w:after="0" w:line="259" w:lineRule="auto"/>
              <w:ind w:left="110" w:right="0" w:firstLine="0"/>
              <w:jc w:val="right"/>
              <w:rPr>
                <w:sz w:val="22"/>
              </w:rPr>
            </w:pPr>
            <w:r>
              <w:rPr>
                <w:rFonts w:eastAsia="Calibri"/>
                <w:b/>
                <w:sz w:val="22"/>
              </w:rPr>
              <w:t>2</w:t>
            </w:r>
            <w:r w:rsidR="00026392" w:rsidRPr="00883722">
              <w:rPr>
                <w:rFonts w:eastAsia="Calibri"/>
                <w:b/>
                <w:sz w:val="22"/>
              </w:rPr>
              <w:t xml:space="preserve"> </w:t>
            </w:r>
            <w:r>
              <w:rPr>
                <w:rFonts w:eastAsia="Calibri"/>
                <w:b/>
                <w:sz w:val="22"/>
              </w:rPr>
              <w:t>630</w:t>
            </w:r>
            <w:r w:rsidR="0036235A" w:rsidRPr="00883722">
              <w:rPr>
                <w:rFonts w:eastAsia="Calibri"/>
                <w:b/>
                <w:sz w:val="22"/>
              </w:rPr>
              <w:t>,</w:t>
            </w:r>
            <w:r w:rsidR="0052335C" w:rsidRPr="00883722">
              <w:rPr>
                <w:rFonts w:eastAsia="Calibri"/>
                <w:b/>
                <w:sz w:val="22"/>
              </w:rPr>
              <w:t>00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164F66" w14:textId="7320C802" w:rsidR="00AC1E8C" w:rsidRPr="00883722" w:rsidRDefault="00E14590" w:rsidP="00026392">
            <w:pPr>
              <w:spacing w:after="0" w:line="259" w:lineRule="auto"/>
              <w:ind w:left="24" w:right="0" w:firstLine="0"/>
              <w:jc w:val="right"/>
              <w:rPr>
                <w:sz w:val="22"/>
              </w:rPr>
            </w:pPr>
            <w:r>
              <w:rPr>
                <w:rFonts w:eastAsia="Calibri"/>
                <w:b/>
                <w:sz w:val="22"/>
              </w:rPr>
              <w:t>313</w:t>
            </w:r>
            <w:r w:rsidR="00026392" w:rsidRPr="00883722">
              <w:rPr>
                <w:rFonts w:eastAsia="Calibri"/>
                <w:b/>
                <w:sz w:val="22"/>
              </w:rPr>
              <w:t xml:space="preserve"> </w:t>
            </w:r>
            <w:r>
              <w:rPr>
                <w:rFonts w:eastAsia="Calibri"/>
                <w:b/>
                <w:sz w:val="22"/>
              </w:rPr>
              <w:t>392</w:t>
            </w:r>
            <w:r w:rsidR="0036235A" w:rsidRPr="00883722">
              <w:rPr>
                <w:rFonts w:eastAsia="Calibri"/>
                <w:b/>
                <w:sz w:val="22"/>
              </w:rPr>
              <w:t xml:space="preserve">,00 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F0D66C" w14:textId="05E1EC15" w:rsidR="00AC1E8C" w:rsidRPr="00883722" w:rsidRDefault="00E14590" w:rsidP="00026392">
            <w:pPr>
              <w:spacing w:after="0" w:line="259" w:lineRule="auto"/>
              <w:ind w:left="46" w:right="0" w:firstLine="0"/>
              <w:jc w:val="right"/>
              <w:rPr>
                <w:sz w:val="22"/>
              </w:rPr>
            </w:pPr>
            <w:r>
              <w:rPr>
                <w:rFonts w:eastAsia="Calibri"/>
                <w:b/>
                <w:sz w:val="22"/>
              </w:rPr>
              <w:t>4</w:t>
            </w:r>
            <w:r w:rsidR="00026392" w:rsidRPr="00883722">
              <w:rPr>
                <w:rFonts w:eastAsia="Calibri"/>
                <w:b/>
                <w:sz w:val="22"/>
              </w:rPr>
              <w:t xml:space="preserve"> </w:t>
            </w:r>
            <w:r>
              <w:rPr>
                <w:rFonts w:eastAsia="Calibri"/>
                <w:b/>
                <w:sz w:val="22"/>
              </w:rPr>
              <w:t>24</w:t>
            </w:r>
            <w:r w:rsidR="0036235A" w:rsidRPr="00883722">
              <w:rPr>
                <w:rFonts w:eastAsia="Calibri"/>
                <w:b/>
                <w:sz w:val="22"/>
              </w:rPr>
              <w:t xml:space="preserve">0,00 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5EA2F5" w14:textId="2502B0DD" w:rsidR="00AC1E8C" w:rsidRPr="00883722" w:rsidRDefault="00E14590" w:rsidP="00026392">
            <w:pPr>
              <w:spacing w:after="0" w:line="259" w:lineRule="auto"/>
              <w:ind w:left="29" w:right="0" w:firstLine="0"/>
              <w:jc w:val="right"/>
              <w:rPr>
                <w:sz w:val="22"/>
              </w:rPr>
            </w:pPr>
            <w:r>
              <w:rPr>
                <w:rFonts w:eastAsia="Calibri"/>
                <w:b/>
                <w:sz w:val="22"/>
              </w:rPr>
              <w:t>305</w:t>
            </w:r>
            <w:r w:rsidR="00026392" w:rsidRPr="00883722">
              <w:rPr>
                <w:rFonts w:eastAsia="Calibri"/>
                <w:b/>
                <w:sz w:val="22"/>
              </w:rPr>
              <w:t xml:space="preserve"> </w:t>
            </w:r>
            <w:r>
              <w:rPr>
                <w:rFonts w:eastAsia="Calibri"/>
                <w:b/>
                <w:sz w:val="22"/>
              </w:rPr>
              <w:t>005</w:t>
            </w:r>
            <w:r w:rsidR="0036235A" w:rsidRPr="00883722">
              <w:rPr>
                <w:rFonts w:eastAsia="Calibri"/>
                <w:b/>
                <w:sz w:val="22"/>
              </w:rPr>
              <w:t>,</w:t>
            </w:r>
            <w:r>
              <w:rPr>
                <w:rFonts w:eastAsia="Calibri"/>
                <w:b/>
                <w:sz w:val="22"/>
              </w:rPr>
              <w:t>56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9E73E8" w14:textId="04E41447" w:rsidR="00AC1E8C" w:rsidRPr="00883722" w:rsidRDefault="005C095C" w:rsidP="00026392">
            <w:pPr>
              <w:spacing w:after="0" w:line="259" w:lineRule="auto"/>
              <w:ind w:left="43" w:right="0" w:firstLine="0"/>
              <w:jc w:val="right"/>
              <w:rPr>
                <w:sz w:val="22"/>
              </w:rPr>
            </w:pPr>
            <w:r>
              <w:rPr>
                <w:rFonts w:eastAsia="Calibri"/>
                <w:b/>
                <w:sz w:val="22"/>
              </w:rPr>
              <w:t>831 839,58</w:t>
            </w:r>
          </w:p>
        </w:tc>
      </w:tr>
    </w:tbl>
    <w:p w14:paraId="75EA27FB" w14:textId="77777777" w:rsidR="008E16E7" w:rsidRDefault="00D8022A" w:rsidP="00CA7DAE">
      <w:pPr>
        <w:pStyle w:val="Popis"/>
        <w:keepNext/>
        <w:ind w:left="0" w:firstLine="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43F2A695" w14:textId="547A610E" w:rsidR="00AC1E8C" w:rsidRDefault="00D8022A" w:rsidP="00CA7DAE">
      <w:pPr>
        <w:pStyle w:val="Popis"/>
        <w:keepNext/>
        <w:ind w:left="0" w:firstLine="0"/>
        <w:jc w:val="left"/>
      </w:pPr>
      <w:r>
        <w:rPr>
          <w:sz w:val="24"/>
          <w:szCs w:val="24"/>
        </w:rPr>
        <w:t xml:space="preserve"> </w:t>
      </w:r>
      <w:r w:rsidR="00A51B7F" w:rsidRPr="00883722">
        <w:rPr>
          <w:sz w:val="24"/>
          <w:szCs w:val="24"/>
        </w:rPr>
        <w:t xml:space="preserve">Upravený rozpočet - jednotlivé položky </w:t>
      </w:r>
      <w:r w:rsidR="00CA7DAE">
        <w:t xml:space="preserve"> </w:t>
      </w:r>
      <w:r w:rsidR="00CA7DAE">
        <w:rPr>
          <w:noProof/>
        </w:rPr>
        <w:drawing>
          <wp:inline distT="0" distB="0" distL="0" distR="0" wp14:anchorId="23AFF8A8" wp14:editId="7AD6CD53">
            <wp:extent cx="6229350" cy="3048000"/>
            <wp:effectExtent l="171450" t="133350" r="171450" b="152400"/>
            <wp:docPr id="8" name="Graf 8">
              <a:extLst xmlns:a="http://schemas.openxmlformats.org/drawingml/2006/main">
                <a:ext uri="{FF2B5EF4-FFF2-40B4-BE49-F238E27FC236}">
                  <a16:creationId xmlns:a16="http://schemas.microsoft.com/office/drawing/2014/main" id="{CB9E7F27-9CEB-946D-C3E0-F5B3BE58B88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14:paraId="4EED6EDB" w14:textId="5A7CDFAB" w:rsidR="00AC1E8C" w:rsidRDefault="00AC1E8C" w:rsidP="00D32F80">
      <w:pPr>
        <w:spacing w:after="158" w:line="259" w:lineRule="auto"/>
        <w:ind w:left="0" w:right="0" w:firstLine="0"/>
        <w:jc w:val="left"/>
      </w:pPr>
    </w:p>
    <w:p w14:paraId="1B3353FC" w14:textId="77777777" w:rsidR="00026392" w:rsidRDefault="00026392" w:rsidP="00D32F80">
      <w:pPr>
        <w:spacing w:after="158" w:line="259" w:lineRule="auto"/>
        <w:ind w:left="0" w:right="0" w:firstLine="0"/>
        <w:jc w:val="left"/>
      </w:pPr>
    </w:p>
    <w:tbl>
      <w:tblPr>
        <w:tblStyle w:val="TableGrid"/>
        <w:tblW w:w="9666" w:type="dxa"/>
        <w:tblInd w:w="288" w:type="dxa"/>
        <w:tblCellMar>
          <w:top w:w="67" w:type="dxa"/>
          <w:left w:w="70" w:type="dxa"/>
          <w:right w:w="20" w:type="dxa"/>
        </w:tblCellMar>
        <w:tblLook w:val="04A0" w:firstRow="1" w:lastRow="0" w:firstColumn="1" w:lastColumn="0" w:noHBand="0" w:noVBand="1"/>
      </w:tblPr>
      <w:tblGrid>
        <w:gridCol w:w="891"/>
        <w:gridCol w:w="983"/>
        <w:gridCol w:w="1050"/>
        <w:gridCol w:w="1078"/>
        <w:gridCol w:w="1064"/>
        <w:gridCol w:w="1207"/>
        <w:gridCol w:w="984"/>
        <w:gridCol w:w="1239"/>
        <w:gridCol w:w="1170"/>
      </w:tblGrid>
      <w:tr w:rsidR="00F34F75" w14:paraId="05CC6342" w14:textId="77777777" w:rsidTr="00F34F75">
        <w:trPr>
          <w:trHeight w:val="298"/>
        </w:trPr>
        <w:tc>
          <w:tcPr>
            <w:tcW w:w="966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A840D7" w14:textId="54EFBEAF" w:rsidR="00F34F75" w:rsidRPr="00811E7A" w:rsidRDefault="00F34F75">
            <w:pPr>
              <w:spacing w:after="160" w:line="259" w:lineRule="auto"/>
              <w:ind w:left="0" w:right="0" w:firstLine="0"/>
              <w:jc w:val="left"/>
              <w:rPr>
                <w:b/>
                <w:bCs/>
              </w:rPr>
            </w:pPr>
            <w:r w:rsidRPr="00811E7A">
              <w:rPr>
                <w:rFonts w:eastAsia="Calibri"/>
                <w:b/>
                <w:bCs/>
              </w:rPr>
              <w:t>Čerpanie rozpočtu tovarov a služieb k 30.6.202</w:t>
            </w:r>
            <w:r w:rsidR="005D5A60">
              <w:rPr>
                <w:rFonts w:eastAsia="Calibri"/>
                <w:b/>
                <w:bCs/>
              </w:rPr>
              <w:t>2</w:t>
            </w:r>
          </w:p>
        </w:tc>
      </w:tr>
      <w:tr w:rsidR="00AC1E8C" w14:paraId="4BAC4AB2" w14:textId="77777777" w:rsidTr="00CE1A71">
        <w:trPr>
          <w:trHeight w:val="595"/>
        </w:trPr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D0884B7" w14:textId="77777777" w:rsidR="00AC1E8C" w:rsidRPr="00883722" w:rsidRDefault="0036235A">
            <w:pPr>
              <w:spacing w:after="0" w:line="259" w:lineRule="auto"/>
              <w:ind w:left="0" w:right="51" w:firstLine="0"/>
              <w:jc w:val="center"/>
            </w:pPr>
            <w:r w:rsidRPr="00883722">
              <w:rPr>
                <w:rFonts w:eastAsia="Calibri"/>
                <w:b/>
              </w:rPr>
              <w:t>FK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D81AA1" w14:textId="77777777" w:rsidR="00AC1E8C" w:rsidRPr="00883722" w:rsidRDefault="0036235A">
            <w:pPr>
              <w:spacing w:after="0" w:line="259" w:lineRule="auto"/>
              <w:ind w:left="0" w:right="0" w:firstLine="0"/>
              <w:jc w:val="center"/>
            </w:pPr>
            <w:r w:rsidRPr="00883722">
              <w:rPr>
                <w:rFonts w:eastAsia="Calibri"/>
                <w:b/>
              </w:rPr>
              <w:t xml:space="preserve">631 cestovné 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82442A" w14:textId="77777777" w:rsidR="00AC1E8C" w:rsidRPr="00883722" w:rsidRDefault="0036235A">
            <w:pPr>
              <w:spacing w:after="0" w:line="259" w:lineRule="auto"/>
              <w:ind w:left="0" w:right="0" w:firstLine="0"/>
              <w:jc w:val="center"/>
            </w:pPr>
            <w:r w:rsidRPr="00883722">
              <w:rPr>
                <w:rFonts w:eastAsia="Calibri"/>
                <w:b/>
              </w:rPr>
              <w:t xml:space="preserve">632 energie 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7DE981" w14:textId="77777777" w:rsidR="00AC1E8C" w:rsidRPr="00883722" w:rsidRDefault="0036235A">
            <w:pPr>
              <w:spacing w:after="0" w:line="259" w:lineRule="auto"/>
              <w:ind w:left="0" w:right="0" w:firstLine="0"/>
              <w:jc w:val="center"/>
            </w:pPr>
            <w:r w:rsidRPr="00883722">
              <w:rPr>
                <w:rFonts w:eastAsia="Calibri"/>
                <w:b/>
              </w:rPr>
              <w:t xml:space="preserve">633 materiál 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73E995" w14:textId="77777777" w:rsidR="00AC1E8C" w:rsidRPr="00883722" w:rsidRDefault="0036235A">
            <w:pPr>
              <w:spacing w:after="0" w:line="259" w:lineRule="auto"/>
              <w:ind w:left="0" w:right="0" w:firstLine="0"/>
              <w:jc w:val="center"/>
            </w:pPr>
            <w:r w:rsidRPr="00883722">
              <w:rPr>
                <w:rFonts w:eastAsia="Calibri"/>
                <w:b/>
              </w:rPr>
              <w:t xml:space="preserve">634 dopravné 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D4CC60" w14:textId="77777777" w:rsidR="00AC1E8C" w:rsidRPr="00883722" w:rsidRDefault="0036235A">
            <w:pPr>
              <w:spacing w:after="0" w:line="259" w:lineRule="auto"/>
              <w:ind w:left="0" w:right="0" w:firstLine="0"/>
              <w:jc w:val="center"/>
            </w:pPr>
            <w:r w:rsidRPr="00883722">
              <w:rPr>
                <w:rFonts w:eastAsia="Calibri"/>
                <w:b/>
              </w:rPr>
              <w:t xml:space="preserve">635 údržba 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B15126" w14:textId="77777777" w:rsidR="00AC1E8C" w:rsidRPr="00883722" w:rsidRDefault="0036235A">
            <w:pPr>
              <w:spacing w:after="0" w:line="259" w:lineRule="auto"/>
              <w:ind w:left="0" w:right="0" w:firstLine="0"/>
              <w:jc w:val="center"/>
            </w:pPr>
            <w:r w:rsidRPr="00883722">
              <w:rPr>
                <w:rFonts w:eastAsia="Calibri"/>
                <w:b/>
              </w:rPr>
              <w:t xml:space="preserve">636 nájomné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30C613" w14:textId="77777777" w:rsidR="00F34F75" w:rsidRDefault="0036235A">
            <w:pPr>
              <w:spacing w:after="0" w:line="259" w:lineRule="auto"/>
              <w:ind w:left="18" w:right="20" w:firstLine="0"/>
              <w:jc w:val="center"/>
              <w:rPr>
                <w:rFonts w:eastAsia="Calibri"/>
                <w:b/>
              </w:rPr>
            </w:pPr>
            <w:r w:rsidRPr="00883722">
              <w:rPr>
                <w:rFonts w:eastAsia="Calibri"/>
                <w:b/>
              </w:rPr>
              <w:t xml:space="preserve">637 </w:t>
            </w:r>
          </w:p>
          <w:p w14:paraId="3482E337" w14:textId="4E0FA4C4" w:rsidR="00AC1E8C" w:rsidRPr="00883722" w:rsidRDefault="0036235A">
            <w:pPr>
              <w:spacing w:after="0" w:line="259" w:lineRule="auto"/>
              <w:ind w:left="18" w:right="20" w:firstLine="0"/>
              <w:jc w:val="center"/>
            </w:pPr>
            <w:r w:rsidRPr="00883722">
              <w:rPr>
                <w:rFonts w:eastAsia="Calibri"/>
                <w:b/>
              </w:rPr>
              <w:t xml:space="preserve">služby 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53889A" w14:textId="77777777" w:rsidR="00AC1E8C" w:rsidRPr="00883722" w:rsidRDefault="0036235A">
            <w:pPr>
              <w:spacing w:after="0" w:line="259" w:lineRule="auto"/>
              <w:ind w:left="22" w:right="24" w:firstLine="0"/>
              <w:jc w:val="center"/>
            </w:pPr>
            <w:r w:rsidRPr="00883722">
              <w:rPr>
                <w:rFonts w:eastAsia="Calibri"/>
                <w:b/>
              </w:rPr>
              <w:t xml:space="preserve">630 celkom </w:t>
            </w:r>
          </w:p>
        </w:tc>
      </w:tr>
      <w:tr w:rsidR="00AC1E8C" w14:paraId="73B52092" w14:textId="77777777" w:rsidTr="00CE1A71">
        <w:trPr>
          <w:trHeight w:val="300"/>
        </w:trPr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BA64D5" w14:textId="77777777" w:rsidR="00AC1E8C" w:rsidRPr="00883722" w:rsidRDefault="0036235A">
            <w:pPr>
              <w:spacing w:after="0" w:line="259" w:lineRule="auto"/>
              <w:ind w:left="24" w:right="0" w:firstLine="0"/>
              <w:jc w:val="left"/>
            </w:pPr>
            <w:r w:rsidRPr="00883722">
              <w:rPr>
                <w:rFonts w:eastAsia="Calibri"/>
              </w:rPr>
              <w:t xml:space="preserve">01.1.1 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BB14E0" w14:textId="11210AB7" w:rsidR="00AC1E8C" w:rsidRPr="00883722" w:rsidRDefault="00B259A1" w:rsidP="00CE1A71">
            <w:pPr>
              <w:spacing w:after="0" w:line="259" w:lineRule="auto"/>
              <w:ind w:left="0" w:right="0" w:firstLine="0"/>
              <w:jc w:val="right"/>
              <w:rPr>
                <w:sz w:val="22"/>
              </w:rPr>
            </w:pPr>
            <w:r>
              <w:rPr>
                <w:rFonts w:eastAsia="Calibri"/>
                <w:sz w:val="22"/>
              </w:rPr>
              <w:t>573</w:t>
            </w:r>
            <w:r w:rsidR="008E0869" w:rsidRPr="00883722">
              <w:rPr>
                <w:rFonts w:eastAsia="Calibri"/>
                <w:sz w:val="22"/>
              </w:rPr>
              <w:t>,</w:t>
            </w:r>
            <w:r>
              <w:rPr>
                <w:rFonts w:eastAsia="Calibri"/>
                <w:sz w:val="22"/>
              </w:rPr>
              <w:t>24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1C9285" w14:textId="1E8628F4" w:rsidR="00AC1E8C" w:rsidRPr="00883722" w:rsidRDefault="00B259A1" w:rsidP="00CE1A71">
            <w:pPr>
              <w:spacing w:after="0" w:line="259" w:lineRule="auto"/>
              <w:ind w:left="0" w:right="0" w:firstLine="0"/>
              <w:jc w:val="right"/>
              <w:rPr>
                <w:sz w:val="22"/>
              </w:rPr>
            </w:pPr>
            <w:r>
              <w:rPr>
                <w:rFonts w:eastAsia="Calibri"/>
                <w:sz w:val="22"/>
              </w:rPr>
              <w:t>14 107,84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2DB42F" w14:textId="68A65274" w:rsidR="00AC1E8C" w:rsidRPr="00883722" w:rsidRDefault="00B259A1" w:rsidP="00026392">
            <w:pPr>
              <w:spacing w:after="0" w:line="259" w:lineRule="auto"/>
              <w:ind w:left="65" w:right="0" w:firstLine="0"/>
              <w:jc w:val="right"/>
              <w:rPr>
                <w:sz w:val="22"/>
              </w:rPr>
            </w:pPr>
            <w:r>
              <w:rPr>
                <w:rFonts w:eastAsia="Calibri"/>
                <w:sz w:val="22"/>
              </w:rPr>
              <w:t>8</w:t>
            </w:r>
            <w:r w:rsidR="008E0869" w:rsidRPr="00883722">
              <w:rPr>
                <w:rFonts w:eastAsia="Calibri"/>
                <w:sz w:val="22"/>
              </w:rPr>
              <w:t> </w:t>
            </w:r>
            <w:r>
              <w:rPr>
                <w:rFonts w:eastAsia="Calibri"/>
                <w:sz w:val="22"/>
              </w:rPr>
              <w:t>366</w:t>
            </w:r>
            <w:r w:rsidR="008E0869" w:rsidRPr="00883722">
              <w:rPr>
                <w:rFonts w:eastAsia="Calibri"/>
                <w:sz w:val="22"/>
              </w:rPr>
              <w:t>,</w:t>
            </w:r>
            <w:r>
              <w:rPr>
                <w:rFonts w:eastAsia="Calibri"/>
                <w:sz w:val="22"/>
              </w:rPr>
              <w:t>51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664DEE" w14:textId="73D6135B" w:rsidR="00AC1E8C" w:rsidRPr="00883722" w:rsidRDefault="00CE1A71" w:rsidP="00CE1A71">
            <w:pPr>
              <w:spacing w:after="0" w:line="259" w:lineRule="auto"/>
              <w:ind w:left="0" w:right="-47" w:firstLine="0"/>
              <w:jc w:val="center"/>
              <w:rPr>
                <w:sz w:val="22"/>
              </w:rPr>
            </w:pPr>
            <w:r>
              <w:rPr>
                <w:rFonts w:eastAsia="Calibri"/>
                <w:sz w:val="22"/>
              </w:rPr>
              <w:t xml:space="preserve">   </w:t>
            </w:r>
            <w:r w:rsidR="008E0869" w:rsidRPr="00883722">
              <w:rPr>
                <w:rFonts w:eastAsia="Calibri"/>
                <w:sz w:val="22"/>
              </w:rPr>
              <w:t>1</w:t>
            </w:r>
            <w:r w:rsidR="00026392" w:rsidRPr="00883722">
              <w:rPr>
                <w:rFonts w:eastAsia="Calibri"/>
                <w:sz w:val="22"/>
              </w:rPr>
              <w:t xml:space="preserve"> </w:t>
            </w:r>
            <w:r w:rsidR="00B259A1">
              <w:rPr>
                <w:rFonts w:eastAsia="Calibri"/>
                <w:sz w:val="22"/>
              </w:rPr>
              <w:t>661</w:t>
            </w:r>
            <w:r w:rsidR="0036235A" w:rsidRPr="00883722">
              <w:rPr>
                <w:rFonts w:eastAsia="Calibri"/>
                <w:sz w:val="22"/>
              </w:rPr>
              <w:t>,</w:t>
            </w:r>
            <w:r w:rsidR="00B259A1">
              <w:rPr>
                <w:rFonts w:eastAsia="Calibri"/>
                <w:sz w:val="22"/>
              </w:rPr>
              <w:t>91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C8A204" w14:textId="2D57ED61" w:rsidR="00AC1E8C" w:rsidRPr="00883722" w:rsidRDefault="00B259A1" w:rsidP="00CE1A71">
            <w:pPr>
              <w:spacing w:after="0" w:line="259" w:lineRule="auto"/>
              <w:ind w:left="0" w:right="0" w:firstLine="0"/>
              <w:jc w:val="right"/>
              <w:rPr>
                <w:sz w:val="22"/>
              </w:rPr>
            </w:pPr>
            <w:r>
              <w:rPr>
                <w:rFonts w:eastAsia="Calibri"/>
                <w:sz w:val="22"/>
              </w:rPr>
              <w:t>3</w:t>
            </w:r>
            <w:r w:rsidR="0036235A" w:rsidRPr="00883722">
              <w:rPr>
                <w:rFonts w:eastAsia="Calibri"/>
                <w:sz w:val="22"/>
              </w:rPr>
              <w:t xml:space="preserve"> </w:t>
            </w:r>
            <w:r>
              <w:rPr>
                <w:rFonts w:eastAsia="Calibri"/>
                <w:sz w:val="22"/>
              </w:rPr>
              <w:t>051</w:t>
            </w:r>
            <w:r w:rsidR="0036235A" w:rsidRPr="00883722">
              <w:rPr>
                <w:rFonts w:eastAsia="Calibri"/>
                <w:sz w:val="22"/>
              </w:rPr>
              <w:t>,</w:t>
            </w:r>
            <w:r w:rsidR="008E0869" w:rsidRPr="00883722">
              <w:rPr>
                <w:rFonts w:eastAsia="Calibri"/>
                <w:sz w:val="22"/>
              </w:rPr>
              <w:t>3</w:t>
            </w:r>
            <w:r>
              <w:rPr>
                <w:rFonts w:eastAsia="Calibri"/>
                <w:sz w:val="22"/>
              </w:rPr>
              <w:t>0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FC4559" w14:textId="41DA532A" w:rsidR="00AC1E8C" w:rsidRPr="00883722" w:rsidRDefault="00B259A1" w:rsidP="00CE1A71">
            <w:pPr>
              <w:spacing w:after="0" w:line="259" w:lineRule="auto"/>
              <w:ind w:left="0" w:right="0" w:firstLine="0"/>
              <w:jc w:val="right"/>
              <w:rPr>
                <w:sz w:val="22"/>
              </w:rPr>
            </w:pPr>
            <w:r>
              <w:rPr>
                <w:rFonts w:eastAsia="Calibri"/>
                <w:sz w:val="22"/>
              </w:rPr>
              <w:t>2</w:t>
            </w:r>
            <w:r w:rsidR="008E0869" w:rsidRPr="00883722">
              <w:rPr>
                <w:rFonts w:eastAsia="Calibri"/>
                <w:sz w:val="22"/>
              </w:rPr>
              <w:t> </w:t>
            </w:r>
            <w:r>
              <w:rPr>
                <w:rFonts w:eastAsia="Calibri"/>
                <w:sz w:val="22"/>
              </w:rPr>
              <w:t>963</w:t>
            </w:r>
            <w:r w:rsidR="008E0869" w:rsidRPr="00883722">
              <w:rPr>
                <w:rFonts w:eastAsia="Calibri"/>
                <w:sz w:val="22"/>
              </w:rPr>
              <w:t>,</w:t>
            </w:r>
            <w:r>
              <w:rPr>
                <w:rFonts w:eastAsia="Calibri"/>
                <w:sz w:val="22"/>
              </w:rPr>
              <w:t>8</w:t>
            </w:r>
            <w:r w:rsidR="008E0869" w:rsidRPr="00883722">
              <w:rPr>
                <w:rFonts w:eastAsia="Calibri"/>
                <w:sz w:val="22"/>
              </w:rPr>
              <w:t>0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FD55A1" w14:textId="372480A9" w:rsidR="00AC1E8C" w:rsidRPr="00883722" w:rsidRDefault="00B259A1" w:rsidP="00026392">
            <w:pPr>
              <w:spacing w:after="0" w:line="259" w:lineRule="auto"/>
              <w:ind w:left="55" w:right="0" w:firstLine="0"/>
              <w:jc w:val="right"/>
              <w:rPr>
                <w:sz w:val="22"/>
              </w:rPr>
            </w:pPr>
            <w:r>
              <w:rPr>
                <w:rFonts w:eastAsia="Calibri"/>
                <w:sz w:val="22"/>
              </w:rPr>
              <w:t>54</w:t>
            </w:r>
            <w:r w:rsidR="00026392" w:rsidRPr="00883722">
              <w:rPr>
                <w:rFonts w:eastAsia="Calibri"/>
                <w:sz w:val="22"/>
              </w:rPr>
              <w:t xml:space="preserve"> </w:t>
            </w:r>
            <w:r>
              <w:rPr>
                <w:rFonts w:eastAsia="Calibri"/>
                <w:sz w:val="22"/>
              </w:rPr>
              <w:t>471</w:t>
            </w:r>
            <w:r w:rsidR="0036235A" w:rsidRPr="00883722">
              <w:rPr>
                <w:rFonts w:eastAsia="Calibri"/>
                <w:sz w:val="22"/>
              </w:rPr>
              <w:t>,</w:t>
            </w:r>
            <w:r>
              <w:rPr>
                <w:rFonts w:eastAsia="Calibri"/>
                <w:sz w:val="22"/>
              </w:rPr>
              <w:t>29</w:t>
            </w:r>
            <w:r w:rsidR="0036235A" w:rsidRPr="00883722">
              <w:rPr>
                <w:rFonts w:eastAsia="Calibri"/>
                <w:sz w:val="22"/>
              </w:rPr>
              <w:t xml:space="preserve"> 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CAC359" w14:textId="736944D2" w:rsidR="00AC1E8C" w:rsidRPr="00883722" w:rsidRDefault="00B259A1" w:rsidP="00026392">
            <w:pPr>
              <w:spacing w:after="0" w:line="259" w:lineRule="auto"/>
              <w:ind w:left="0" w:right="52" w:firstLine="0"/>
              <w:jc w:val="right"/>
              <w:rPr>
                <w:sz w:val="22"/>
              </w:rPr>
            </w:pPr>
            <w:r>
              <w:rPr>
                <w:rFonts w:eastAsia="Calibri"/>
                <w:sz w:val="22"/>
              </w:rPr>
              <w:t>85</w:t>
            </w:r>
            <w:r w:rsidR="008E0869" w:rsidRPr="00883722">
              <w:rPr>
                <w:rFonts w:eastAsia="Calibri"/>
                <w:sz w:val="22"/>
              </w:rPr>
              <w:t> </w:t>
            </w:r>
            <w:r>
              <w:rPr>
                <w:rFonts w:eastAsia="Calibri"/>
                <w:sz w:val="22"/>
              </w:rPr>
              <w:t>195</w:t>
            </w:r>
            <w:r w:rsidR="008E0869" w:rsidRPr="00883722">
              <w:rPr>
                <w:rFonts w:eastAsia="Calibri"/>
                <w:sz w:val="22"/>
              </w:rPr>
              <w:t>,</w:t>
            </w:r>
            <w:r>
              <w:rPr>
                <w:rFonts w:eastAsia="Calibri"/>
                <w:sz w:val="22"/>
              </w:rPr>
              <w:t>89</w:t>
            </w:r>
          </w:p>
        </w:tc>
      </w:tr>
      <w:tr w:rsidR="00AC1E8C" w14:paraId="039FC532" w14:textId="77777777" w:rsidTr="00CE1A71">
        <w:trPr>
          <w:trHeight w:val="298"/>
        </w:trPr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AF7FE6" w14:textId="77777777" w:rsidR="00AC1E8C" w:rsidRPr="00883722" w:rsidRDefault="0036235A">
            <w:pPr>
              <w:spacing w:after="0" w:line="259" w:lineRule="auto"/>
              <w:ind w:left="24" w:right="0" w:firstLine="0"/>
              <w:jc w:val="left"/>
            </w:pPr>
            <w:r w:rsidRPr="00883722">
              <w:rPr>
                <w:rFonts w:eastAsia="Calibri"/>
              </w:rPr>
              <w:t xml:space="preserve">01.1.2 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CA3B9A" w14:textId="77777777" w:rsidR="00AC1E8C" w:rsidRPr="00883722" w:rsidRDefault="00AC1E8C" w:rsidP="00026392">
            <w:pPr>
              <w:spacing w:after="0" w:line="259" w:lineRule="auto"/>
              <w:ind w:left="0" w:right="2" w:firstLine="0"/>
              <w:jc w:val="right"/>
              <w:rPr>
                <w:sz w:val="22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5D3A65" w14:textId="77777777" w:rsidR="00AC1E8C" w:rsidRPr="00883722" w:rsidRDefault="00AC1E8C" w:rsidP="00026392">
            <w:pPr>
              <w:spacing w:after="0" w:line="259" w:lineRule="auto"/>
              <w:ind w:left="0" w:right="0" w:firstLine="0"/>
              <w:jc w:val="right"/>
              <w:rPr>
                <w:sz w:val="22"/>
              </w:rPr>
            </w:pP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95F80E" w14:textId="77777777" w:rsidR="00AC1E8C" w:rsidRPr="00883722" w:rsidRDefault="00AC1E8C" w:rsidP="00026392">
            <w:pPr>
              <w:spacing w:after="0" w:line="259" w:lineRule="auto"/>
              <w:ind w:left="0" w:right="0" w:firstLine="0"/>
              <w:jc w:val="right"/>
              <w:rPr>
                <w:sz w:val="22"/>
              </w:rPr>
            </w:pP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559EFE0" w14:textId="77777777" w:rsidR="00AC1E8C" w:rsidRPr="00883722" w:rsidRDefault="00AC1E8C" w:rsidP="00026392">
            <w:pPr>
              <w:spacing w:after="0" w:line="259" w:lineRule="auto"/>
              <w:ind w:left="0" w:right="0" w:firstLine="0"/>
              <w:jc w:val="right"/>
              <w:rPr>
                <w:sz w:val="22"/>
              </w:rPr>
            </w:pP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6544674" w14:textId="77777777" w:rsidR="00AC1E8C" w:rsidRPr="00883722" w:rsidRDefault="00AC1E8C" w:rsidP="00026392">
            <w:pPr>
              <w:spacing w:after="0" w:line="259" w:lineRule="auto"/>
              <w:ind w:left="0" w:right="0" w:firstLine="0"/>
              <w:jc w:val="right"/>
              <w:rPr>
                <w:sz w:val="22"/>
              </w:rPr>
            </w:pP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1FC76E" w14:textId="77777777" w:rsidR="00AC1E8C" w:rsidRPr="00883722" w:rsidRDefault="00AC1E8C" w:rsidP="00026392">
            <w:pPr>
              <w:spacing w:after="0" w:line="259" w:lineRule="auto"/>
              <w:ind w:left="0" w:right="1" w:firstLine="0"/>
              <w:jc w:val="right"/>
              <w:rPr>
                <w:sz w:val="22"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328108" w14:textId="5414C835" w:rsidR="00AC1E8C" w:rsidRPr="00883722" w:rsidRDefault="00B259A1" w:rsidP="00B259A1">
            <w:pPr>
              <w:spacing w:after="0" w:line="259" w:lineRule="auto"/>
              <w:ind w:left="0" w:right="-19" w:firstLine="0"/>
              <w:jc w:val="center"/>
              <w:rPr>
                <w:sz w:val="22"/>
              </w:rPr>
            </w:pPr>
            <w:r>
              <w:rPr>
                <w:rFonts w:eastAsia="Calibri"/>
                <w:sz w:val="22"/>
              </w:rPr>
              <w:t xml:space="preserve">      3</w:t>
            </w:r>
            <w:r w:rsidR="0036235A" w:rsidRPr="00883722">
              <w:rPr>
                <w:rFonts w:eastAsia="Calibri"/>
                <w:sz w:val="22"/>
              </w:rPr>
              <w:t xml:space="preserve"> </w:t>
            </w:r>
            <w:r>
              <w:rPr>
                <w:rFonts w:eastAsia="Calibri"/>
                <w:sz w:val="22"/>
              </w:rPr>
              <w:t>718</w:t>
            </w:r>
            <w:r w:rsidR="0036235A" w:rsidRPr="00883722">
              <w:rPr>
                <w:rFonts w:eastAsia="Calibri"/>
                <w:sz w:val="22"/>
              </w:rPr>
              <w:t>,</w:t>
            </w:r>
            <w:r w:rsidR="008E0869" w:rsidRPr="00883722">
              <w:rPr>
                <w:rFonts w:eastAsia="Calibri"/>
                <w:sz w:val="22"/>
              </w:rPr>
              <w:t>5</w:t>
            </w:r>
            <w:r>
              <w:rPr>
                <w:rFonts w:eastAsia="Calibri"/>
                <w:sz w:val="22"/>
              </w:rPr>
              <w:t>0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8CE0FB" w14:textId="5553FDC1" w:rsidR="00AC1E8C" w:rsidRPr="00883722" w:rsidRDefault="00B259A1" w:rsidP="00026392">
            <w:pPr>
              <w:spacing w:after="0" w:line="259" w:lineRule="auto"/>
              <w:ind w:left="0" w:right="51" w:firstLine="0"/>
              <w:jc w:val="right"/>
              <w:rPr>
                <w:sz w:val="22"/>
              </w:rPr>
            </w:pPr>
            <w:r>
              <w:rPr>
                <w:rFonts w:eastAsia="Calibri"/>
                <w:sz w:val="22"/>
              </w:rPr>
              <w:t>3</w:t>
            </w:r>
            <w:r w:rsidR="0036235A" w:rsidRPr="00883722">
              <w:rPr>
                <w:rFonts w:eastAsia="Calibri"/>
                <w:sz w:val="22"/>
              </w:rPr>
              <w:t xml:space="preserve"> </w:t>
            </w:r>
            <w:r>
              <w:rPr>
                <w:rFonts w:eastAsia="Calibri"/>
                <w:sz w:val="22"/>
              </w:rPr>
              <w:t>718</w:t>
            </w:r>
            <w:r w:rsidR="0036235A" w:rsidRPr="00883722">
              <w:rPr>
                <w:rFonts w:eastAsia="Calibri"/>
                <w:sz w:val="22"/>
              </w:rPr>
              <w:t>,</w:t>
            </w:r>
            <w:r w:rsidR="008E0869" w:rsidRPr="00883722">
              <w:rPr>
                <w:rFonts w:eastAsia="Calibri"/>
                <w:sz w:val="22"/>
              </w:rPr>
              <w:t>5</w:t>
            </w:r>
            <w:r>
              <w:rPr>
                <w:rFonts w:eastAsia="Calibri"/>
                <w:sz w:val="22"/>
              </w:rPr>
              <w:t>0</w:t>
            </w:r>
          </w:p>
        </w:tc>
      </w:tr>
      <w:tr w:rsidR="00AC1E8C" w14:paraId="07B328EF" w14:textId="77777777" w:rsidTr="00CE1A71">
        <w:trPr>
          <w:trHeight w:val="298"/>
        </w:trPr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5CB1A2" w14:textId="77777777" w:rsidR="00AC1E8C" w:rsidRPr="00883722" w:rsidRDefault="0036235A">
            <w:pPr>
              <w:spacing w:after="0" w:line="259" w:lineRule="auto"/>
              <w:ind w:left="24" w:right="0" w:firstLine="0"/>
              <w:jc w:val="left"/>
            </w:pPr>
            <w:r w:rsidRPr="00883722">
              <w:rPr>
                <w:rFonts w:eastAsia="Calibri"/>
              </w:rPr>
              <w:t xml:space="preserve">01.3.3 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175C9C" w14:textId="7A854A62" w:rsidR="00AC1E8C" w:rsidRPr="00883722" w:rsidRDefault="00B259A1" w:rsidP="00CE1A71">
            <w:pPr>
              <w:spacing w:after="0" w:line="259" w:lineRule="auto"/>
              <w:ind w:left="0" w:right="0" w:firstLine="0"/>
              <w:jc w:val="right"/>
              <w:rPr>
                <w:sz w:val="22"/>
              </w:rPr>
            </w:pPr>
            <w:r>
              <w:rPr>
                <w:rFonts w:eastAsia="Calibri"/>
                <w:sz w:val="22"/>
              </w:rPr>
              <w:t>1</w:t>
            </w:r>
            <w:r w:rsidR="008E0869" w:rsidRPr="00883722">
              <w:rPr>
                <w:rFonts w:eastAsia="Calibri"/>
                <w:sz w:val="22"/>
              </w:rPr>
              <w:t>4</w:t>
            </w:r>
            <w:r>
              <w:rPr>
                <w:rFonts w:eastAsia="Calibri"/>
                <w:sz w:val="22"/>
              </w:rPr>
              <w:t>5</w:t>
            </w:r>
            <w:r w:rsidR="0036235A" w:rsidRPr="00883722">
              <w:rPr>
                <w:rFonts w:eastAsia="Calibri"/>
                <w:sz w:val="22"/>
              </w:rPr>
              <w:t>,</w:t>
            </w:r>
            <w:r>
              <w:rPr>
                <w:rFonts w:eastAsia="Calibri"/>
                <w:sz w:val="22"/>
              </w:rPr>
              <w:t>19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488E76" w14:textId="0DB4AF63" w:rsidR="00AC1E8C" w:rsidRPr="00883722" w:rsidRDefault="00B259A1" w:rsidP="00026392">
            <w:pPr>
              <w:spacing w:after="0" w:line="259" w:lineRule="auto"/>
              <w:ind w:left="65" w:right="0" w:firstLine="0"/>
              <w:jc w:val="right"/>
              <w:rPr>
                <w:sz w:val="22"/>
              </w:rPr>
            </w:pPr>
            <w:r>
              <w:rPr>
                <w:rFonts w:eastAsia="Calibri"/>
                <w:sz w:val="22"/>
              </w:rPr>
              <w:t>56</w:t>
            </w:r>
            <w:r w:rsidR="00026392" w:rsidRPr="00883722">
              <w:rPr>
                <w:rFonts w:eastAsia="Calibri"/>
                <w:sz w:val="22"/>
              </w:rPr>
              <w:t xml:space="preserve"> </w:t>
            </w:r>
            <w:r>
              <w:rPr>
                <w:rFonts w:eastAsia="Calibri"/>
                <w:sz w:val="22"/>
              </w:rPr>
              <w:t>694</w:t>
            </w:r>
            <w:r w:rsidR="0036235A" w:rsidRPr="00883722">
              <w:rPr>
                <w:rFonts w:eastAsia="Calibri"/>
                <w:sz w:val="22"/>
              </w:rPr>
              <w:t>,</w:t>
            </w:r>
            <w:r w:rsidR="008E0869" w:rsidRPr="00883722">
              <w:rPr>
                <w:rFonts w:eastAsia="Calibri"/>
                <w:sz w:val="22"/>
              </w:rPr>
              <w:t>85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8E0AC7" w14:textId="388FEE59" w:rsidR="00AC1E8C" w:rsidRPr="00883722" w:rsidRDefault="008E0869" w:rsidP="00CE1A71">
            <w:pPr>
              <w:spacing w:after="0" w:line="259" w:lineRule="auto"/>
              <w:ind w:left="0" w:right="0" w:firstLine="0"/>
              <w:jc w:val="right"/>
              <w:rPr>
                <w:sz w:val="22"/>
              </w:rPr>
            </w:pPr>
            <w:r w:rsidRPr="00883722">
              <w:rPr>
                <w:rFonts w:eastAsia="Calibri"/>
                <w:sz w:val="22"/>
              </w:rPr>
              <w:t>2</w:t>
            </w:r>
            <w:r w:rsidR="00B259A1">
              <w:rPr>
                <w:rFonts w:eastAsia="Calibri"/>
                <w:sz w:val="22"/>
              </w:rPr>
              <w:t>9</w:t>
            </w:r>
            <w:r w:rsidRPr="00883722">
              <w:rPr>
                <w:rFonts w:eastAsia="Calibri"/>
                <w:sz w:val="22"/>
              </w:rPr>
              <w:t xml:space="preserve"> </w:t>
            </w:r>
            <w:r w:rsidR="00B259A1">
              <w:rPr>
                <w:rFonts w:eastAsia="Calibri"/>
                <w:sz w:val="22"/>
              </w:rPr>
              <w:t>642</w:t>
            </w:r>
            <w:r w:rsidR="0036235A" w:rsidRPr="00883722">
              <w:rPr>
                <w:rFonts w:eastAsia="Calibri"/>
                <w:sz w:val="22"/>
              </w:rPr>
              <w:t>,</w:t>
            </w:r>
            <w:r w:rsidR="00B259A1">
              <w:rPr>
                <w:rFonts w:eastAsia="Calibri"/>
                <w:sz w:val="22"/>
              </w:rPr>
              <w:t>05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4039D3" w14:textId="55BA9E15" w:rsidR="00AC1E8C" w:rsidRPr="00883722" w:rsidRDefault="00CE1A71" w:rsidP="00CE1A71">
            <w:pPr>
              <w:spacing w:after="0" w:line="259" w:lineRule="auto"/>
              <w:ind w:left="0" w:right="-47" w:firstLine="0"/>
              <w:jc w:val="center"/>
              <w:rPr>
                <w:sz w:val="22"/>
              </w:rPr>
            </w:pPr>
            <w:r>
              <w:rPr>
                <w:rFonts w:eastAsia="Calibri"/>
                <w:sz w:val="22"/>
              </w:rPr>
              <w:t xml:space="preserve">      </w:t>
            </w:r>
            <w:r w:rsidR="008E0869" w:rsidRPr="00883722">
              <w:rPr>
                <w:rFonts w:eastAsia="Calibri"/>
                <w:sz w:val="22"/>
              </w:rPr>
              <w:t>4</w:t>
            </w:r>
            <w:r w:rsidR="00B259A1">
              <w:rPr>
                <w:rFonts w:eastAsia="Calibri"/>
                <w:sz w:val="22"/>
              </w:rPr>
              <w:t>20</w:t>
            </w:r>
            <w:r w:rsidR="0036235A" w:rsidRPr="00883722">
              <w:rPr>
                <w:rFonts w:eastAsia="Calibri"/>
                <w:sz w:val="22"/>
              </w:rPr>
              <w:t>,</w:t>
            </w:r>
            <w:r w:rsidR="00B259A1">
              <w:rPr>
                <w:rFonts w:eastAsia="Calibri"/>
                <w:sz w:val="22"/>
              </w:rPr>
              <w:t>94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F74311" w14:textId="4123ED1B" w:rsidR="00AC1E8C" w:rsidRPr="00883722" w:rsidRDefault="008E0869" w:rsidP="00CE1A71">
            <w:pPr>
              <w:spacing w:after="0" w:line="259" w:lineRule="auto"/>
              <w:ind w:left="0" w:right="0" w:firstLine="0"/>
              <w:jc w:val="right"/>
              <w:rPr>
                <w:sz w:val="22"/>
              </w:rPr>
            </w:pPr>
            <w:r w:rsidRPr="00883722">
              <w:rPr>
                <w:rFonts w:eastAsia="Calibri"/>
                <w:sz w:val="22"/>
              </w:rPr>
              <w:t>4</w:t>
            </w:r>
            <w:r w:rsidR="00B259A1">
              <w:rPr>
                <w:rFonts w:eastAsia="Calibri"/>
                <w:sz w:val="22"/>
              </w:rPr>
              <w:t xml:space="preserve"> 230</w:t>
            </w:r>
            <w:r w:rsidR="0036235A" w:rsidRPr="00883722">
              <w:rPr>
                <w:rFonts w:eastAsia="Calibri"/>
                <w:sz w:val="22"/>
              </w:rPr>
              <w:t>,</w:t>
            </w:r>
            <w:r w:rsidR="00B259A1">
              <w:rPr>
                <w:rFonts w:eastAsia="Calibri"/>
                <w:sz w:val="22"/>
              </w:rPr>
              <w:t>06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D4E747" w14:textId="77777777" w:rsidR="00AC1E8C" w:rsidRPr="00883722" w:rsidRDefault="00AC1E8C" w:rsidP="00026392">
            <w:pPr>
              <w:spacing w:after="0" w:line="259" w:lineRule="auto"/>
              <w:ind w:left="0" w:right="1" w:firstLine="0"/>
              <w:jc w:val="right"/>
              <w:rPr>
                <w:sz w:val="22"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B94B42" w14:textId="271F8CA9" w:rsidR="00AC1E8C" w:rsidRPr="00883722" w:rsidRDefault="0036235A" w:rsidP="00026392">
            <w:pPr>
              <w:spacing w:after="0" w:line="259" w:lineRule="auto"/>
              <w:ind w:left="55" w:right="0" w:firstLine="0"/>
              <w:jc w:val="right"/>
              <w:rPr>
                <w:sz w:val="22"/>
              </w:rPr>
            </w:pPr>
            <w:r w:rsidRPr="00883722">
              <w:rPr>
                <w:rFonts w:eastAsia="Calibri"/>
                <w:sz w:val="22"/>
              </w:rPr>
              <w:t>1</w:t>
            </w:r>
            <w:r w:rsidR="00B259A1">
              <w:rPr>
                <w:rFonts w:eastAsia="Calibri"/>
                <w:sz w:val="22"/>
              </w:rPr>
              <w:t>1</w:t>
            </w:r>
            <w:r w:rsidR="00026392" w:rsidRPr="00883722">
              <w:rPr>
                <w:rFonts w:eastAsia="Calibri"/>
                <w:sz w:val="22"/>
              </w:rPr>
              <w:t xml:space="preserve"> </w:t>
            </w:r>
            <w:r w:rsidR="00B259A1">
              <w:rPr>
                <w:rFonts w:eastAsia="Calibri"/>
                <w:sz w:val="22"/>
              </w:rPr>
              <w:t>752</w:t>
            </w:r>
            <w:r w:rsidRPr="00883722">
              <w:rPr>
                <w:rFonts w:eastAsia="Calibri"/>
                <w:sz w:val="22"/>
              </w:rPr>
              <w:t>,</w:t>
            </w:r>
            <w:r w:rsidR="00B259A1">
              <w:rPr>
                <w:rFonts w:eastAsia="Calibri"/>
                <w:sz w:val="22"/>
              </w:rPr>
              <w:t>45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891338" w14:textId="35252CB0" w:rsidR="00AC1E8C" w:rsidRPr="00883722" w:rsidRDefault="00B259A1" w:rsidP="00026392">
            <w:pPr>
              <w:spacing w:after="0" w:line="259" w:lineRule="auto"/>
              <w:ind w:left="0" w:right="52" w:firstLine="0"/>
              <w:jc w:val="right"/>
              <w:rPr>
                <w:sz w:val="22"/>
              </w:rPr>
            </w:pPr>
            <w:r>
              <w:rPr>
                <w:rFonts w:eastAsia="Calibri"/>
                <w:sz w:val="22"/>
              </w:rPr>
              <w:t>102</w:t>
            </w:r>
            <w:r w:rsidR="00026392" w:rsidRPr="00883722">
              <w:rPr>
                <w:rFonts w:eastAsia="Calibri"/>
                <w:sz w:val="22"/>
              </w:rPr>
              <w:t xml:space="preserve"> </w:t>
            </w:r>
            <w:r>
              <w:rPr>
                <w:rFonts w:eastAsia="Calibri"/>
                <w:sz w:val="22"/>
              </w:rPr>
              <w:t>885</w:t>
            </w:r>
            <w:r w:rsidR="0036235A" w:rsidRPr="00883722">
              <w:rPr>
                <w:rFonts w:eastAsia="Calibri"/>
                <w:sz w:val="22"/>
              </w:rPr>
              <w:t>,</w:t>
            </w:r>
            <w:r>
              <w:rPr>
                <w:rFonts w:eastAsia="Calibri"/>
                <w:sz w:val="22"/>
              </w:rPr>
              <w:t>54</w:t>
            </w:r>
          </w:p>
        </w:tc>
      </w:tr>
      <w:tr w:rsidR="00AC1E8C" w14:paraId="48D87465" w14:textId="77777777" w:rsidTr="00CE1A71">
        <w:trPr>
          <w:trHeight w:val="298"/>
        </w:trPr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360747" w14:textId="77777777" w:rsidR="00AC1E8C" w:rsidRPr="00883722" w:rsidRDefault="0036235A">
            <w:pPr>
              <w:spacing w:after="0" w:line="259" w:lineRule="auto"/>
              <w:ind w:left="24" w:right="0" w:firstLine="0"/>
              <w:jc w:val="left"/>
            </w:pPr>
            <w:r w:rsidRPr="00883722">
              <w:rPr>
                <w:rFonts w:eastAsia="Calibri"/>
              </w:rPr>
              <w:t xml:space="preserve">04.5.1 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C2204F" w14:textId="77777777" w:rsidR="00AC1E8C" w:rsidRPr="00883722" w:rsidRDefault="00AC1E8C" w:rsidP="00026392">
            <w:pPr>
              <w:spacing w:after="0" w:line="259" w:lineRule="auto"/>
              <w:ind w:left="0" w:right="2" w:firstLine="0"/>
              <w:jc w:val="right"/>
              <w:rPr>
                <w:sz w:val="22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5E57BB" w14:textId="076DF0CC" w:rsidR="00AC1E8C" w:rsidRPr="00883722" w:rsidRDefault="00CE1A71" w:rsidP="00CE1A71">
            <w:pPr>
              <w:spacing w:after="0" w:line="259" w:lineRule="auto"/>
              <w:ind w:left="0" w:right="-61" w:firstLine="0"/>
              <w:jc w:val="center"/>
              <w:rPr>
                <w:sz w:val="22"/>
              </w:rPr>
            </w:pPr>
            <w:r>
              <w:rPr>
                <w:rFonts w:eastAsia="Calibri"/>
                <w:sz w:val="22"/>
              </w:rPr>
              <w:t xml:space="preserve">      </w:t>
            </w:r>
            <w:r w:rsidR="00B259A1">
              <w:rPr>
                <w:rFonts w:eastAsia="Calibri"/>
                <w:sz w:val="22"/>
              </w:rPr>
              <w:t>965</w:t>
            </w:r>
            <w:r w:rsidR="0036235A" w:rsidRPr="00883722">
              <w:rPr>
                <w:rFonts w:eastAsia="Calibri"/>
                <w:sz w:val="22"/>
              </w:rPr>
              <w:t>,</w:t>
            </w:r>
            <w:r w:rsidR="00B259A1">
              <w:rPr>
                <w:rFonts w:eastAsia="Calibri"/>
                <w:sz w:val="22"/>
              </w:rPr>
              <w:t>6</w:t>
            </w:r>
            <w:r w:rsidR="008E0869" w:rsidRPr="00883722">
              <w:rPr>
                <w:rFonts w:eastAsia="Calibri"/>
                <w:sz w:val="22"/>
              </w:rPr>
              <w:t>1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588363" w14:textId="439DFE54" w:rsidR="00AC1E8C" w:rsidRPr="00883722" w:rsidRDefault="00B259A1" w:rsidP="00CE1A71">
            <w:pPr>
              <w:spacing w:after="0" w:line="259" w:lineRule="auto"/>
              <w:ind w:left="0" w:right="0" w:firstLine="0"/>
              <w:jc w:val="right"/>
              <w:rPr>
                <w:sz w:val="22"/>
              </w:rPr>
            </w:pPr>
            <w:r>
              <w:rPr>
                <w:rFonts w:eastAsia="Calibri"/>
                <w:sz w:val="22"/>
              </w:rPr>
              <w:t>1 056</w:t>
            </w:r>
            <w:r w:rsidR="0036235A" w:rsidRPr="00883722">
              <w:rPr>
                <w:rFonts w:eastAsia="Calibri"/>
                <w:sz w:val="22"/>
              </w:rPr>
              <w:t>,</w:t>
            </w:r>
            <w:r>
              <w:rPr>
                <w:rFonts w:eastAsia="Calibri"/>
                <w:sz w:val="22"/>
              </w:rPr>
              <w:t>65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4B560E1" w14:textId="77777777" w:rsidR="00AC1E8C" w:rsidRPr="00883722" w:rsidRDefault="00AC1E8C" w:rsidP="00026392">
            <w:pPr>
              <w:spacing w:after="0" w:line="259" w:lineRule="auto"/>
              <w:ind w:left="0" w:right="0" w:firstLine="0"/>
              <w:jc w:val="right"/>
              <w:rPr>
                <w:sz w:val="22"/>
              </w:rPr>
            </w:pP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527194" w14:textId="1230D32B" w:rsidR="00AC1E8C" w:rsidRPr="00883722" w:rsidRDefault="00B259A1" w:rsidP="00CE1A71">
            <w:pPr>
              <w:spacing w:after="0" w:line="259" w:lineRule="auto"/>
              <w:ind w:left="0" w:right="0" w:firstLine="0"/>
              <w:jc w:val="right"/>
              <w:rPr>
                <w:sz w:val="22"/>
              </w:rPr>
            </w:pPr>
            <w:r>
              <w:rPr>
                <w:rFonts w:eastAsia="Calibri"/>
                <w:sz w:val="22"/>
              </w:rPr>
              <w:t>5</w:t>
            </w:r>
            <w:r w:rsidR="008E0869" w:rsidRPr="00883722">
              <w:rPr>
                <w:rFonts w:eastAsia="Calibri"/>
                <w:sz w:val="22"/>
              </w:rPr>
              <w:t> </w:t>
            </w:r>
            <w:r>
              <w:rPr>
                <w:rFonts w:eastAsia="Calibri"/>
                <w:sz w:val="22"/>
              </w:rPr>
              <w:t>916</w:t>
            </w:r>
            <w:r w:rsidR="008E0869" w:rsidRPr="00883722">
              <w:rPr>
                <w:rFonts w:eastAsia="Calibri"/>
                <w:sz w:val="22"/>
              </w:rPr>
              <w:t>,</w:t>
            </w:r>
            <w:r>
              <w:rPr>
                <w:rFonts w:eastAsia="Calibri"/>
                <w:sz w:val="22"/>
              </w:rPr>
              <w:t>53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DC0C6F" w14:textId="77777777" w:rsidR="00AC1E8C" w:rsidRPr="00883722" w:rsidRDefault="00AC1E8C" w:rsidP="00026392">
            <w:pPr>
              <w:spacing w:after="0" w:line="259" w:lineRule="auto"/>
              <w:ind w:left="0" w:right="1" w:firstLine="0"/>
              <w:jc w:val="right"/>
              <w:rPr>
                <w:sz w:val="22"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D5FE15" w14:textId="7771EE06" w:rsidR="00AC1E8C" w:rsidRPr="00883722" w:rsidRDefault="00B259A1" w:rsidP="00026392">
            <w:pPr>
              <w:spacing w:after="0" w:line="259" w:lineRule="auto"/>
              <w:ind w:left="55" w:right="0" w:firstLine="0"/>
              <w:jc w:val="right"/>
              <w:rPr>
                <w:sz w:val="22"/>
              </w:rPr>
            </w:pPr>
            <w:r>
              <w:rPr>
                <w:rFonts w:eastAsia="Calibri"/>
                <w:sz w:val="22"/>
              </w:rPr>
              <w:t>39</w:t>
            </w:r>
            <w:r w:rsidR="00026392" w:rsidRPr="00883722">
              <w:rPr>
                <w:rFonts w:eastAsia="Calibri"/>
                <w:sz w:val="22"/>
              </w:rPr>
              <w:t xml:space="preserve"> </w:t>
            </w:r>
            <w:r>
              <w:rPr>
                <w:rFonts w:eastAsia="Calibri"/>
                <w:sz w:val="22"/>
              </w:rPr>
              <w:t>998</w:t>
            </w:r>
            <w:r w:rsidR="0036235A" w:rsidRPr="00883722">
              <w:rPr>
                <w:rFonts w:eastAsia="Calibri"/>
                <w:sz w:val="22"/>
              </w:rPr>
              <w:t>,</w:t>
            </w:r>
            <w:r>
              <w:rPr>
                <w:rFonts w:eastAsia="Calibri"/>
                <w:sz w:val="22"/>
              </w:rPr>
              <w:t>27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811391" w14:textId="0DF44DA8" w:rsidR="00AC1E8C" w:rsidRPr="00883722" w:rsidRDefault="00B259A1" w:rsidP="00026392">
            <w:pPr>
              <w:spacing w:after="0" w:line="259" w:lineRule="auto"/>
              <w:ind w:left="0" w:right="52" w:firstLine="0"/>
              <w:jc w:val="right"/>
              <w:rPr>
                <w:sz w:val="22"/>
              </w:rPr>
            </w:pPr>
            <w:r>
              <w:rPr>
                <w:rFonts w:eastAsia="Calibri"/>
                <w:sz w:val="22"/>
              </w:rPr>
              <w:t>47</w:t>
            </w:r>
            <w:r w:rsidR="00026392" w:rsidRPr="00883722">
              <w:rPr>
                <w:rFonts w:eastAsia="Calibri"/>
                <w:sz w:val="22"/>
              </w:rPr>
              <w:t xml:space="preserve"> </w:t>
            </w:r>
            <w:r w:rsidR="008E0869" w:rsidRPr="00883722">
              <w:rPr>
                <w:rFonts w:eastAsia="Calibri"/>
                <w:sz w:val="22"/>
              </w:rPr>
              <w:t>9</w:t>
            </w:r>
            <w:r>
              <w:rPr>
                <w:rFonts w:eastAsia="Calibri"/>
                <w:sz w:val="22"/>
              </w:rPr>
              <w:t>3</w:t>
            </w:r>
            <w:r w:rsidR="008E0869" w:rsidRPr="00883722">
              <w:rPr>
                <w:rFonts w:eastAsia="Calibri"/>
                <w:sz w:val="22"/>
              </w:rPr>
              <w:t>7</w:t>
            </w:r>
            <w:r w:rsidR="0036235A" w:rsidRPr="00883722">
              <w:rPr>
                <w:rFonts w:eastAsia="Calibri"/>
                <w:sz w:val="22"/>
              </w:rPr>
              <w:t>,</w:t>
            </w:r>
            <w:r>
              <w:rPr>
                <w:rFonts w:eastAsia="Calibri"/>
                <w:sz w:val="22"/>
              </w:rPr>
              <w:t>06</w:t>
            </w:r>
          </w:p>
        </w:tc>
      </w:tr>
      <w:tr w:rsidR="00AC1E8C" w14:paraId="60FE3864" w14:textId="77777777" w:rsidTr="00CE1A71">
        <w:trPr>
          <w:trHeight w:val="300"/>
        </w:trPr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F634E9" w14:textId="77777777" w:rsidR="00AC1E8C" w:rsidRPr="00883722" w:rsidRDefault="0036235A">
            <w:pPr>
              <w:spacing w:after="0" w:line="259" w:lineRule="auto"/>
              <w:ind w:left="24" w:right="0" w:firstLine="0"/>
              <w:jc w:val="left"/>
            </w:pPr>
            <w:r w:rsidRPr="00883722">
              <w:rPr>
                <w:rFonts w:eastAsia="Calibri"/>
              </w:rPr>
              <w:t xml:space="preserve">05.2.0 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58AFE7" w14:textId="77777777" w:rsidR="00AC1E8C" w:rsidRPr="00883722" w:rsidRDefault="00AC1E8C" w:rsidP="00026392">
            <w:pPr>
              <w:spacing w:after="0" w:line="259" w:lineRule="auto"/>
              <w:ind w:left="0" w:right="2" w:firstLine="0"/>
              <w:jc w:val="right"/>
              <w:rPr>
                <w:sz w:val="22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76101EB" w14:textId="77777777" w:rsidR="00AC1E8C" w:rsidRPr="00883722" w:rsidRDefault="00AC1E8C" w:rsidP="00026392">
            <w:pPr>
              <w:spacing w:after="0" w:line="259" w:lineRule="auto"/>
              <w:ind w:left="0" w:right="0" w:firstLine="0"/>
              <w:jc w:val="right"/>
              <w:rPr>
                <w:sz w:val="22"/>
              </w:rPr>
            </w:pP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935569" w14:textId="65627557" w:rsidR="00AC1E8C" w:rsidRPr="00883722" w:rsidRDefault="000D5983" w:rsidP="00CE1A71">
            <w:pPr>
              <w:spacing w:after="0" w:line="259" w:lineRule="auto"/>
              <w:ind w:left="0" w:right="0" w:firstLine="0"/>
              <w:jc w:val="right"/>
              <w:rPr>
                <w:sz w:val="22"/>
              </w:rPr>
            </w:pPr>
            <w:r>
              <w:rPr>
                <w:rFonts w:eastAsia="Calibri"/>
                <w:sz w:val="22"/>
              </w:rPr>
              <w:t>55</w:t>
            </w:r>
            <w:r w:rsidR="0036235A" w:rsidRPr="00883722">
              <w:rPr>
                <w:rFonts w:eastAsia="Calibri"/>
                <w:sz w:val="22"/>
              </w:rPr>
              <w:t>,</w:t>
            </w:r>
            <w:r w:rsidR="008E0869" w:rsidRPr="00883722">
              <w:rPr>
                <w:rFonts w:eastAsia="Calibri"/>
                <w:sz w:val="22"/>
              </w:rPr>
              <w:t>00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2406A18" w14:textId="77777777" w:rsidR="00AC1E8C" w:rsidRPr="00883722" w:rsidRDefault="00AC1E8C" w:rsidP="00026392">
            <w:pPr>
              <w:spacing w:after="0" w:line="259" w:lineRule="auto"/>
              <w:ind w:left="0" w:right="0" w:firstLine="0"/>
              <w:jc w:val="right"/>
              <w:rPr>
                <w:sz w:val="22"/>
              </w:rPr>
            </w:pP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C330976" w14:textId="77777777" w:rsidR="00AC1E8C" w:rsidRPr="00883722" w:rsidRDefault="00AC1E8C" w:rsidP="00026392">
            <w:pPr>
              <w:spacing w:after="0" w:line="259" w:lineRule="auto"/>
              <w:ind w:left="0" w:right="0" w:firstLine="0"/>
              <w:jc w:val="right"/>
              <w:rPr>
                <w:sz w:val="22"/>
              </w:rPr>
            </w:pP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CFEDF8A" w14:textId="77777777" w:rsidR="00AC1E8C" w:rsidRPr="00883722" w:rsidRDefault="00AC1E8C" w:rsidP="00026392">
            <w:pPr>
              <w:spacing w:after="0" w:line="259" w:lineRule="auto"/>
              <w:ind w:left="0" w:right="1" w:firstLine="0"/>
              <w:jc w:val="right"/>
              <w:rPr>
                <w:sz w:val="22"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D28BA5" w14:textId="3E033E4D" w:rsidR="00AC1E8C" w:rsidRPr="00883722" w:rsidRDefault="00CE1A71" w:rsidP="00CE1A71">
            <w:pPr>
              <w:spacing w:after="0" w:line="259" w:lineRule="auto"/>
              <w:ind w:left="0" w:right="-19" w:firstLine="0"/>
              <w:jc w:val="center"/>
              <w:rPr>
                <w:sz w:val="22"/>
              </w:rPr>
            </w:pPr>
            <w:r>
              <w:rPr>
                <w:rFonts w:eastAsia="Calibri"/>
                <w:sz w:val="22"/>
              </w:rPr>
              <w:t xml:space="preserve">      </w:t>
            </w:r>
            <w:r w:rsidR="008E0869" w:rsidRPr="00883722">
              <w:rPr>
                <w:rFonts w:eastAsia="Calibri"/>
                <w:sz w:val="22"/>
              </w:rPr>
              <w:t>1 </w:t>
            </w:r>
            <w:r w:rsidR="000D5983">
              <w:rPr>
                <w:rFonts w:eastAsia="Calibri"/>
                <w:sz w:val="22"/>
              </w:rPr>
              <w:t>116</w:t>
            </w:r>
            <w:r w:rsidR="008E0869" w:rsidRPr="00883722">
              <w:rPr>
                <w:rFonts w:eastAsia="Calibri"/>
                <w:sz w:val="22"/>
              </w:rPr>
              <w:t>,</w:t>
            </w:r>
            <w:r w:rsidR="000D5983">
              <w:rPr>
                <w:rFonts w:eastAsia="Calibri"/>
                <w:sz w:val="22"/>
              </w:rPr>
              <w:t>8</w:t>
            </w:r>
            <w:r w:rsidR="008E0869" w:rsidRPr="00883722">
              <w:rPr>
                <w:rFonts w:eastAsia="Calibri"/>
                <w:sz w:val="22"/>
              </w:rPr>
              <w:t>0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4422F7" w14:textId="3314EE6A" w:rsidR="00AC1E8C" w:rsidRPr="00883722" w:rsidRDefault="008E0869" w:rsidP="00026392">
            <w:pPr>
              <w:spacing w:after="0" w:line="259" w:lineRule="auto"/>
              <w:ind w:left="0" w:right="51" w:firstLine="0"/>
              <w:jc w:val="right"/>
              <w:rPr>
                <w:sz w:val="22"/>
              </w:rPr>
            </w:pPr>
            <w:r w:rsidRPr="00883722">
              <w:rPr>
                <w:rFonts w:eastAsia="Calibri"/>
                <w:sz w:val="22"/>
              </w:rPr>
              <w:t>1 </w:t>
            </w:r>
            <w:r w:rsidR="000D5983">
              <w:rPr>
                <w:rFonts w:eastAsia="Calibri"/>
                <w:sz w:val="22"/>
              </w:rPr>
              <w:t>171</w:t>
            </w:r>
            <w:r w:rsidRPr="00883722">
              <w:rPr>
                <w:rFonts w:eastAsia="Calibri"/>
                <w:sz w:val="22"/>
              </w:rPr>
              <w:t>,</w:t>
            </w:r>
            <w:r w:rsidR="000D5983">
              <w:rPr>
                <w:rFonts w:eastAsia="Calibri"/>
                <w:sz w:val="22"/>
              </w:rPr>
              <w:t>8</w:t>
            </w:r>
            <w:r w:rsidRPr="00883722">
              <w:rPr>
                <w:rFonts w:eastAsia="Calibri"/>
                <w:sz w:val="22"/>
              </w:rPr>
              <w:t>0</w:t>
            </w:r>
          </w:p>
        </w:tc>
      </w:tr>
      <w:tr w:rsidR="00AC1E8C" w14:paraId="7F8C7EDC" w14:textId="77777777" w:rsidTr="00CE1A71">
        <w:trPr>
          <w:trHeight w:val="298"/>
        </w:trPr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C64C4B" w14:textId="77777777" w:rsidR="00AC1E8C" w:rsidRPr="00883722" w:rsidRDefault="0036235A">
            <w:pPr>
              <w:spacing w:after="0" w:line="259" w:lineRule="auto"/>
              <w:ind w:left="24" w:right="0" w:firstLine="0"/>
              <w:jc w:val="left"/>
            </w:pPr>
            <w:r w:rsidRPr="00883722">
              <w:rPr>
                <w:rFonts w:eastAsia="Calibri"/>
              </w:rPr>
              <w:t xml:space="preserve">05.3.0 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969854E" w14:textId="77777777" w:rsidR="00AC1E8C" w:rsidRPr="00883722" w:rsidRDefault="00AC1E8C" w:rsidP="00026392">
            <w:pPr>
              <w:spacing w:after="0" w:line="259" w:lineRule="auto"/>
              <w:ind w:left="0" w:right="2" w:firstLine="0"/>
              <w:jc w:val="right"/>
              <w:rPr>
                <w:sz w:val="22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2BD3AF" w14:textId="77777777" w:rsidR="00AC1E8C" w:rsidRPr="00883722" w:rsidRDefault="00AC1E8C" w:rsidP="00026392">
            <w:pPr>
              <w:spacing w:after="0" w:line="259" w:lineRule="auto"/>
              <w:ind w:left="0" w:right="0" w:firstLine="0"/>
              <w:jc w:val="right"/>
              <w:rPr>
                <w:sz w:val="22"/>
              </w:rPr>
            </w:pP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4ABF4" w14:textId="4C067030" w:rsidR="00AC1E8C" w:rsidRPr="00883722" w:rsidRDefault="000D5983" w:rsidP="00CE1A71">
            <w:pPr>
              <w:spacing w:after="0" w:line="259" w:lineRule="auto"/>
              <w:ind w:left="0" w:right="0" w:firstLine="0"/>
              <w:jc w:val="right"/>
              <w:rPr>
                <w:sz w:val="22"/>
              </w:rPr>
            </w:pPr>
            <w:r>
              <w:rPr>
                <w:rFonts w:eastAsia="Calibri"/>
                <w:sz w:val="22"/>
              </w:rPr>
              <w:t>2</w:t>
            </w:r>
            <w:r w:rsidR="008E0869" w:rsidRPr="00883722">
              <w:rPr>
                <w:rFonts w:eastAsia="Calibri"/>
                <w:sz w:val="22"/>
              </w:rPr>
              <w:t> </w:t>
            </w:r>
            <w:r>
              <w:rPr>
                <w:rFonts w:eastAsia="Calibri"/>
                <w:sz w:val="22"/>
              </w:rPr>
              <w:t>533</w:t>
            </w:r>
            <w:r w:rsidR="008E0869" w:rsidRPr="00883722">
              <w:rPr>
                <w:rFonts w:eastAsia="Calibri"/>
                <w:sz w:val="22"/>
              </w:rPr>
              <w:t>,6</w:t>
            </w:r>
            <w:r>
              <w:rPr>
                <w:rFonts w:eastAsia="Calibri"/>
                <w:sz w:val="22"/>
              </w:rPr>
              <w:t>8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D257F24" w14:textId="77777777" w:rsidR="00AC1E8C" w:rsidRPr="00883722" w:rsidRDefault="00AC1E8C" w:rsidP="00026392">
            <w:pPr>
              <w:spacing w:after="0" w:line="259" w:lineRule="auto"/>
              <w:ind w:left="0" w:right="0" w:firstLine="0"/>
              <w:jc w:val="right"/>
              <w:rPr>
                <w:sz w:val="22"/>
              </w:rPr>
            </w:pP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8B5734" w14:textId="77777777" w:rsidR="00AC1E8C" w:rsidRPr="00883722" w:rsidRDefault="00AC1E8C" w:rsidP="00026392">
            <w:pPr>
              <w:spacing w:after="0" w:line="259" w:lineRule="auto"/>
              <w:ind w:left="0" w:right="49" w:firstLine="0"/>
              <w:jc w:val="right"/>
              <w:rPr>
                <w:sz w:val="22"/>
              </w:rPr>
            </w:pP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69D388A" w14:textId="77777777" w:rsidR="00AC1E8C" w:rsidRPr="00883722" w:rsidRDefault="00AC1E8C" w:rsidP="00026392">
            <w:pPr>
              <w:spacing w:after="0" w:line="259" w:lineRule="auto"/>
              <w:ind w:left="0" w:right="1" w:firstLine="0"/>
              <w:jc w:val="right"/>
              <w:rPr>
                <w:sz w:val="22"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8EC705" w14:textId="77777777" w:rsidR="00AC1E8C" w:rsidRPr="00883722" w:rsidRDefault="00AC1E8C" w:rsidP="00026392">
            <w:pPr>
              <w:spacing w:after="0" w:line="259" w:lineRule="auto"/>
              <w:ind w:left="0" w:right="49" w:firstLine="0"/>
              <w:jc w:val="right"/>
              <w:rPr>
                <w:sz w:val="22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75F032" w14:textId="14178C8F" w:rsidR="00AC1E8C" w:rsidRPr="00883722" w:rsidRDefault="000D5983" w:rsidP="00026392">
            <w:pPr>
              <w:spacing w:after="0" w:line="259" w:lineRule="auto"/>
              <w:ind w:left="0" w:right="51" w:firstLine="0"/>
              <w:jc w:val="right"/>
              <w:rPr>
                <w:sz w:val="22"/>
              </w:rPr>
            </w:pPr>
            <w:r>
              <w:rPr>
                <w:rFonts w:eastAsia="Calibri"/>
                <w:sz w:val="22"/>
              </w:rPr>
              <w:t>2</w:t>
            </w:r>
            <w:r w:rsidR="008E0869" w:rsidRPr="00883722">
              <w:rPr>
                <w:rFonts w:eastAsia="Calibri"/>
                <w:sz w:val="22"/>
              </w:rPr>
              <w:t> </w:t>
            </w:r>
            <w:r>
              <w:rPr>
                <w:rFonts w:eastAsia="Calibri"/>
                <w:sz w:val="22"/>
              </w:rPr>
              <w:t>533</w:t>
            </w:r>
            <w:r w:rsidR="008E0869" w:rsidRPr="00883722">
              <w:rPr>
                <w:rFonts w:eastAsia="Calibri"/>
                <w:sz w:val="22"/>
              </w:rPr>
              <w:t>,6</w:t>
            </w:r>
            <w:r>
              <w:rPr>
                <w:rFonts w:eastAsia="Calibri"/>
                <w:sz w:val="22"/>
              </w:rPr>
              <w:t>8</w:t>
            </w:r>
          </w:p>
        </w:tc>
      </w:tr>
      <w:tr w:rsidR="00AC1E8C" w14:paraId="5B7F9B80" w14:textId="77777777" w:rsidTr="00CE1A71">
        <w:trPr>
          <w:trHeight w:val="298"/>
        </w:trPr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BAFD0" w14:textId="77777777" w:rsidR="00AC1E8C" w:rsidRPr="00883722" w:rsidRDefault="0036235A">
            <w:pPr>
              <w:spacing w:after="0" w:line="259" w:lineRule="auto"/>
              <w:ind w:left="24" w:right="0" w:firstLine="0"/>
              <w:jc w:val="left"/>
            </w:pPr>
            <w:r w:rsidRPr="00883722">
              <w:rPr>
                <w:rFonts w:eastAsia="Calibri"/>
              </w:rPr>
              <w:t xml:space="preserve">05.6.0 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C49C00" w14:textId="77777777" w:rsidR="00AC1E8C" w:rsidRPr="00883722" w:rsidRDefault="00AC1E8C" w:rsidP="00026392">
            <w:pPr>
              <w:spacing w:after="0" w:line="259" w:lineRule="auto"/>
              <w:ind w:left="0" w:right="2" w:firstLine="0"/>
              <w:jc w:val="right"/>
              <w:rPr>
                <w:sz w:val="22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A172E2" w14:textId="77777777" w:rsidR="00AC1E8C" w:rsidRPr="00883722" w:rsidRDefault="00AC1E8C" w:rsidP="00026392">
            <w:pPr>
              <w:spacing w:after="0" w:line="259" w:lineRule="auto"/>
              <w:ind w:left="0" w:right="0" w:firstLine="0"/>
              <w:jc w:val="right"/>
              <w:rPr>
                <w:sz w:val="22"/>
              </w:rPr>
            </w:pP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C11B7F" w14:textId="77777777" w:rsidR="00AC1E8C" w:rsidRPr="00883722" w:rsidRDefault="00AC1E8C" w:rsidP="00026392">
            <w:pPr>
              <w:spacing w:after="0" w:line="259" w:lineRule="auto"/>
              <w:ind w:left="0" w:right="0" w:firstLine="0"/>
              <w:jc w:val="right"/>
              <w:rPr>
                <w:sz w:val="22"/>
              </w:rPr>
            </w:pP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48B758" w14:textId="77777777" w:rsidR="00AC1E8C" w:rsidRPr="00883722" w:rsidRDefault="00AC1E8C" w:rsidP="00026392">
            <w:pPr>
              <w:spacing w:after="0" w:line="259" w:lineRule="auto"/>
              <w:ind w:left="0" w:right="0" w:firstLine="0"/>
              <w:jc w:val="right"/>
              <w:rPr>
                <w:sz w:val="22"/>
              </w:rPr>
            </w:pP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AE8D81" w14:textId="77777777" w:rsidR="00AC1E8C" w:rsidRPr="00883722" w:rsidRDefault="00AC1E8C" w:rsidP="00026392">
            <w:pPr>
              <w:spacing w:after="0" w:line="259" w:lineRule="auto"/>
              <w:ind w:left="0" w:right="0" w:firstLine="0"/>
              <w:jc w:val="right"/>
              <w:rPr>
                <w:sz w:val="22"/>
              </w:rPr>
            </w:pP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773BDF" w14:textId="77777777" w:rsidR="00AC1E8C" w:rsidRPr="00883722" w:rsidRDefault="00AC1E8C" w:rsidP="00026392">
            <w:pPr>
              <w:spacing w:after="0" w:line="259" w:lineRule="auto"/>
              <w:ind w:left="0" w:right="1" w:firstLine="0"/>
              <w:jc w:val="right"/>
              <w:rPr>
                <w:sz w:val="22"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40A1B9" w14:textId="27FD228D" w:rsidR="00AC1E8C" w:rsidRPr="00883722" w:rsidRDefault="00CE1A71" w:rsidP="00CE1A71">
            <w:pPr>
              <w:spacing w:after="0" w:line="259" w:lineRule="auto"/>
              <w:ind w:left="0" w:right="-19" w:firstLine="0"/>
              <w:jc w:val="center"/>
              <w:rPr>
                <w:sz w:val="22"/>
              </w:rPr>
            </w:pPr>
            <w:r>
              <w:rPr>
                <w:rFonts w:eastAsia="Calibri"/>
                <w:sz w:val="22"/>
              </w:rPr>
              <w:t xml:space="preserve">      </w:t>
            </w:r>
            <w:r w:rsidR="008E0869" w:rsidRPr="00883722">
              <w:rPr>
                <w:rFonts w:eastAsia="Calibri"/>
                <w:sz w:val="22"/>
              </w:rPr>
              <w:t>2 2</w:t>
            </w:r>
            <w:r w:rsidR="000D5983">
              <w:rPr>
                <w:rFonts w:eastAsia="Calibri"/>
                <w:sz w:val="22"/>
              </w:rPr>
              <w:t>08</w:t>
            </w:r>
            <w:r w:rsidR="008E0869" w:rsidRPr="00883722">
              <w:rPr>
                <w:rFonts w:eastAsia="Calibri"/>
                <w:sz w:val="22"/>
              </w:rPr>
              <w:t>,</w:t>
            </w:r>
            <w:r w:rsidR="000D5983">
              <w:rPr>
                <w:rFonts w:eastAsia="Calibri"/>
                <w:sz w:val="22"/>
              </w:rPr>
              <w:t>00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88E32A" w14:textId="3E4C88FD" w:rsidR="00AC1E8C" w:rsidRPr="00883722" w:rsidRDefault="008E0869" w:rsidP="00026392">
            <w:pPr>
              <w:spacing w:after="0" w:line="259" w:lineRule="auto"/>
              <w:ind w:left="0" w:right="51" w:firstLine="0"/>
              <w:jc w:val="right"/>
              <w:rPr>
                <w:sz w:val="22"/>
              </w:rPr>
            </w:pPr>
            <w:r w:rsidRPr="00883722">
              <w:rPr>
                <w:rFonts w:eastAsia="Calibri"/>
                <w:sz w:val="22"/>
              </w:rPr>
              <w:t>2 2</w:t>
            </w:r>
            <w:r w:rsidR="000D5983">
              <w:rPr>
                <w:rFonts w:eastAsia="Calibri"/>
                <w:sz w:val="22"/>
              </w:rPr>
              <w:t>08</w:t>
            </w:r>
            <w:r w:rsidRPr="00883722">
              <w:rPr>
                <w:rFonts w:eastAsia="Calibri"/>
                <w:sz w:val="22"/>
              </w:rPr>
              <w:t>,</w:t>
            </w:r>
            <w:r w:rsidR="000D5983">
              <w:rPr>
                <w:rFonts w:eastAsia="Calibri"/>
                <w:sz w:val="22"/>
              </w:rPr>
              <w:t>00</w:t>
            </w:r>
          </w:p>
        </w:tc>
      </w:tr>
      <w:tr w:rsidR="00AC1E8C" w14:paraId="59F979FE" w14:textId="77777777" w:rsidTr="00CE1A71">
        <w:trPr>
          <w:trHeight w:val="298"/>
        </w:trPr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D54CB" w14:textId="77777777" w:rsidR="00AC1E8C" w:rsidRPr="00883722" w:rsidRDefault="0036235A">
            <w:pPr>
              <w:spacing w:after="0" w:line="259" w:lineRule="auto"/>
              <w:ind w:left="24" w:right="0" w:firstLine="0"/>
              <w:jc w:val="left"/>
            </w:pPr>
            <w:r w:rsidRPr="00883722">
              <w:rPr>
                <w:rFonts w:eastAsia="Calibri"/>
              </w:rPr>
              <w:t xml:space="preserve">06.2.0 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2ABAAC" w14:textId="77777777" w:rsidR="00AC1E8C" w:rsidRPr="00883722" w:rsidRDefault="00AC1E8C" w:rsidP="00026392">
            <w:pPr>
              <w:spacing w:after="0" w:line="259" w:lineRule="auto"/>
              <w:ind w:left="0" w:right="2" w:firstLine="0"/>
              <w:jc w:val="right"/>
              <w:rPr>
                <w:sz w:val="22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84AE6" w14:textId="019538FB" w:rsidR="00AC1E8C" w:rsidRPr="00883722" w:rsidRDefault="00CE1A71" w:rsidP="00CE1A71">
            <w:pPr>
              <w:spacing w:after="0" w:line="259" w:lineRule="auto"/>
              <w:ind w:left="0" w:right="-61" w:firstLine="0"/>
              <w:jc w:val="center"/>
              <w:rPr>
                <w:sz w:val="22"/>
              </w:rPr>
            </w:pPr>
            <w:r>
              <w:rPr>
                <w:rFonts w:eastAsia="Calibri"/>
                <w:sz w:val="22"/>
              </w:rPr>
              <w:t xml:space="preserve">    </w:t>
            </w:r>
            <w:r w:rsidR="000D5983">
              <w:rPr>
                <w:rFonts w:eastAsia="Calibri"/>
                <w:sz w:val="22"/>
              </w:rPr>
              <w:t xml:space="preserve">   66</w:t>
            </w:r>
            <w:r w:rsidR="0036235A" w:rsidRPr="00883722">
              <w:rPr>
                <w:rFonts w:eastAsia="Calibri"/>
                <w:sz w:val="22"/>
              </w:rPr>
              <w:t>,</w:t>
            </w:r>
            <w:r w:rsidR="000D5983">
              <w:rPr>
                <w:rFonts w:eastAsia="Calibri"/>
                <w:sz w:val="22"/>
              </w:rPr>
              <w:t>16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6E4168" w14:textId="46B5FC34" w:rsidR="00AC1E8C" w:rsidRPr="00883722" w:rsidRDefault="000D5983" w:rsidP="00CE1A71">
            <w:pPr>
              <w:spacing w:after="0" w:line="259" w:lineRule="auto"/>
              <w:ind w:left="0" w:right="0" w:firstLine="0"/>
              <w:jc w:val="right"/>
              <w:rPr>
                <w:sz w:val="22"/>
              </w:rPr>
            </w:pPr>
            <w:r>
              <w:rPr>
                <w:rFonts w:eastAsia="Calibri"/>
                <w:sz w:val="22"/>
              </w:rPr>
              <w:t>9</w:t>
            </w:r>
            <w:r w:rsidR="0036235A" w:rsidRPr="00883722">
              <w:rPr>
                <w:rFonts w:eastAsia="Calibri"/>
                <w:sz w:val="22"/>
              </w:rPr>
              <w:t xml:space="preserve"> </w:t>
            </w:r>
            <w:r>
              <w:rPr>
                <w:rFonts w:eastAsia="Calibri"/>
                <w:sz w:val="22"/>
              </w:rPr>
              <w:t>635</w:t>
            </w:r>
            <w:r w:rsidR="0036235A" w:rsidRPr="00883722">
              <w:rPr>
                <w:rFonts w:eastAsia="Calibri"/>
                <w:sz w:val="22"/>
              </w:rPr>
              <w:t>,</w:t>
            </w:r>
            <w:r>
              <w:rPr>
                <w:rFonts w:eastAsia="Calibri"/>
                <w:sz w:val="22"/>
              </w:rPr>
              <w:t>02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D0032D" w14:textId="7D23A1E2" w:rsidR="00AC1E8C" w:rsidRPr="00883722" w:rsidRDefault="00CE1A71" w:rsidP="00CE1A71">
            <w:pPr>
              <w:spacing w:after="0" w:line="259" w:lineRule="auto"/>
              <w:ind w:left="0" w:right="-47" w:firstLine="0"/>
              <w:jc w:val="center"/>
              <w:rPr>
                <w:sz w:val="22"/>
              </w:rPr>
            </w:pPr>
            <w:r>
              <w:rPr>
                <w:rFonts w:eastAsia="Calibri"/>
                <w:sz w:val="22"/>
              </w:rPr>
              <w:t xml:space="preserve">        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16D1BA" w14:textId="64C5DA1C" w:rsidR="00AC1E8C" w:rsidRPr="00883722" w:rsidRDefault="008E0869" w:rsidP="00CE1A71">
            <w:pPr>
              <w:spacing w:after="0" w:line="259" w:lineRule="auto"/>
              <w:ind w:left="0" w:right="0" w:firstLine="0"/>
              <w:jc w:val="right"/>
              <w:rPr>
                <w:sz w:val="22"/>
              </w:rPr>
            </w:pPr>
            <w:r w:rsidRPr="00883722">
              <w:rPr>
                <w:rFonts w:eastAsia="Calibri"/>
                <w:sz w:val="22"/>
              </w:rPr>
              <w:t>3</w:t>
            </w:r>
            <w:r w:rsidR="000D5983">
              <w:rPr>
                <w:rFonts w:eastAsia="Calibri"/>
                <w:sz w:val="22"/>
              </w:rPr>
              <w:t>4</w:t>
            </w:r>
            <w:r w:rsidR="00026392" w:rsidRPr="00883722">
              <w:rPr>
                <w:rFonts w:eastAsia="Calibri"/>
                <w:sz w:val="22"/>
              </w:rPr>
              <w:t xml:space="preserve"> </w:t>
            </w:r>
            <w:r w:rsidR="000D5983">
              <w:rPr>
                <w:rFonts w:eastAsia="Calibri"/>
                <w:sz w:val="22"/>
              </w:rPr>
              <w:t>056</w:t>
            </w:r>
            <w:r w:rsidR="0036235A" w:rsidRPr="00883722">
              <w:rPr>
                <w:rFonts w:eastAsia="Calibri"/>
                <w:sz w:val="22"/>
              </w:rPr>
              <w:t>,</w:t>
            </w:r>
            <w:r w:rsidR="000D5983">
              <w:rPr>
                <w:rFonts w:eastAsia="Calibri"/>
                <w:sz w:val="22"/>
              </w:rPr>
              <w:t>00</w:t>
            </w:r>
            <w:r w:rsidR="0036235A" w:rsidRPr="00883722">
              <w:rPr>
                <w:rFonts w:eastAsia="Calibri"/>
                <w:sz w:val="22"/>
              </w:rPr>
              <w:t xml:space="preserve"> 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78BA7E" w14:textId="0B5D4349" w:rsidR="00AC1E8C" w:rsidRPr="00883722" w:rsidRDefault="000D5983" w:rsidP="00CE1A71">
            <w:pPr>
              <w:spacing w:after="0" w:line="259" w:lineRule="auto"/>
              <w:ind w:left="0" w:right="0" w:firstLine="0"/>
              <w:jc w:val="right"/>
              <w:rPr>
                <w:sz w:val="22"/>
              </w:rPr>
            </w:pPr>
            <w:r>
              <w:rPr>
                <w:rFonts w:eastAsia="Calibri"/>
                <w:sz w:val="22"/>
              </w:rPr>
              <w:t>74</w:t>
            </w:r>
            <w:r w:rsidR="008E0869" w:rsidRPr="00883722">
              <w:rPr>
                <w:rFonts w:eastAsia="Calibri"/>
                <w:sz w:val="22"/>
              </w:rPr>
              <w:t>4</w:t>
            </w:r>
            <w:r w:rsidR="0036235A" w:rsidRPr="00883722">
              <w:rPr>
                <w:rFonts w:eastAsia="Calibri"/>
                <w:sz w:val="22"/>
              </w:rPr>
              <w:t xml:space="preserve">,00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973929" w14:textId="22A71ECD" w:rsidR="00AC1E8C" w:rsidRPr="00883722" w:rsidRDefault="00CE1A71" w:rsidP="00CE1A71">
            <w:pPr>
              <w:spacing w:after="0" w:line="259" w:lineRule="auto"/>
              <w:ind w:left="0" w:right="-19" w:firstLine="0"/>
              <w:jc w:val="center"/>
              <w:rPr>
                <w:sz w:val="22"/>
              </w:rPr>
            </w:pPr>
            <w:r>
              <w:rPr>
                <w:rFonts w:eastAsia="Calibri"/>
                <w:sz w:val="22"/>
              </w:rPr>
              <w:t xml:space="preserve">    </w:t>
            </w:r>
            <w:r w:rsidR="008E0869" w:rsidRPr="00883722">
              <w:rPr>
                <w:rFonts w:eastAsia="Calibri"/>
                <w:sz w:val="22"/>
              </w:rPr>
              <w:t>7</w:t>
            </w:r>
            <w:r w:rsidR="000D5983">
              <w:rPr>
                <w:rFonts w:eastAsia="Calibri"/>
                <w:sz w:val="22"/>
              </w:rPr>
              <w:t>2</w:t>
            </w:r>
            <w:r w:rsidR="00026392" w:rsidRPr="00883722">
              <w:rPr>
                <w:rFonts w:eastAsia="Calibri"/>
                <w:sz w:val="22"/>
              </w:rPr>
              <w:t xml:space="preserve"> </w:t>
            </w:r>
            <w:r w:rsidR="000D5983">
              <w:rPr>
                <w:rFonts w:eastAsia="Calibri"/>
                <w:sz w:val="22"/>
              </w:rPr>
              <w:t>257</w:t>
            </w:r>
            <w:r w:rsidR="0036235A" w:rsidRPr="00883722">
              <w:rPr>
                <w:rFonts w:eastAsia="Calibri"/>
                <w:sz w:val="22"/>
              </w:rPr>
              <w:t>,</w:t>
            </w:r>
            <w:r w:rsidR="000D5983">
              <w:rPr>
                <w:rFonts w:eastAsia="Calibri"/>
                <w:sz w:val="22"/>
              </w:rPr>
              <w:t>78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789504" w14:textId="5C7B5B6C" w:rsidR="00AC1E8C" w:rsidRPr="00883722" w:rsidRDefault="008E0869" w:rsidP="00026392">
            <w:pPr>
              <w:spacing w:after="0" w:line="259" w:lineRule="auto"/>
              <w:ind w:left="0" w:right="52" w:firstLine="0"/>
              <w:jc w:val="right"/>
              <w:rPr>
                <w:sz w:val="22"/>
              </w:rPr>
            </w:pPr>
            <w:r w:rsidRPr="00883722">
              <w:rPr>
                <w:rFonts w:eastAsia="Calibri"/>
                <w:sz w:val="22"/>
              </w:rPr>
              <w:t>1</w:t>
            </w:r>
            <w:r w:rsidR="0036235A" w:rsidRPr="00883722">
              <w:rPr>
                <w:rFonts w:eastAsia="Calibri"/>
                <w:sz w:val="22"/>
              </w:rPr>
              <w:t>1</w:t>
            </w:r>
            <w:r w:rsidR="000D5983">
              <w:rPr>
                <w:rFonts w:eastAsia="Calibri"/>
                <w:sz w:val="22"/>
              </w:rPr>
              <w:t>6</w:t>
            </w:r>
            <w:r w:rsidR="0036235A" w:rsidRPr="00883722">
              <w:rPr>
                <w:rFonts w:eastAsia="Calibri"/>
                <w:sz w:val="22"/>
              </w:rPr>
              <w:t xml:space="preserve"> </w:t>
            </w:r>
            <w:r w:rsidR="000D5983">
              <w:rPr>
                <w:rFonts w:eastAsia="Calibri"/>
                <w:sz w:val="22"/>
              </w:rPr>
              <w:t>758</w:t>
            </w:r>
            <w:r w:rsidR="0036235A" w:rsidRPr="00883722">
              <w:rPr>
                <w:rFonts w:eastAsia="Calibri"/>
                <w:sz w:val="22"/>
              </w:rPr>
              <w:t>,</w:t>
            </w:r>
            <w:r w:rsidRPr="00883722">
              <w:rPr>
                <w:rFonts w:eastAsia="Calibri"/>
                <w:sz w:val="22"/>
              </w:rPr>
              <w:t>96</w:t>
            </w:r>
          </w:p>
        </w:tc>
      </w:tr>
      <w:tr w:rsidR="000D5983" w14:paraId="7BA5EB94" w14:textId="77777777" w:rsidTr="00CE1A71">
        <w:trPr>
          <w:trHeight w:val="298"/>
        </w:trPr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0167C" w14:textId="5C1290FE" w:rsidR="000D5983" w:rsidRPr="00883722" w:rsidRDefault="000D5983">
            <w:pPr>
              <w:spacing w:after="0" w:line="259" w:lineRule="auto"/>
              <w:ind w:left="24" w:right="0" w:firstLine="0"/>
              <w:jc w:val="left"/>
              <w:rPr>
                <w:rFonts w:eastAsia="Calibri"/>
              </w:rPr>
            </w:pPr>
            <w:r>
              <w:rPr>
                <w:rFonts w:eastAsia="Calibri"/>
              </w:rPr>
              <w:t>07.4.0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EFB4999" w14:textId="77777777" w:rsidR="000D5983" w:rsidRPr="00883722" w:rsidRDefault="000D5983" w:rsidP="00026392">
            <w:pPr>
              <w:spacing w:after="0" w:line="259" w:lineRule="auto"/>
              <w:ind w:left="0" w:right="2" w:firstLine="0"/>
              <w:jc w:val="right"/>
              <w:rPr>
                <w:sz w:val="22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432F0C" w14:textId="77777777" w:rsidR="000D5983" w:rsidRDefault="000D5983" w:rsidP="00CE1A71">
            <w:pPr>
              <w:spacing w:after="0" w:line="259" w:lineRule="auto"/>
              <w:ind w:left="0" w:right="-61" w:firstLine="0"/>
              <w:jc w:val="center"/>
              <w:rPr>
                <w:rFonts w:eastAsia="Calibri"/>
                <w:sz w:val="22"/>
              </w:rPr>
            </w:pP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70CF9B" w14:textId="2FDE53FC" w:rsidR="000D5983" w:rsidRDefault="000D5983" w:rsidP="00CE1A71">
            <w:pPr>
              <w:spacing w:after="0" w:line="259" w:lineRule="auto"/>
              <w:ind w:left="0" w:right="0" w:firstLine="0"/>
              <w:jc w:val="right"/>
              <w:rPr>
                <w:rFonts w:eastAsia="Calibri"/>
                <w:sz w:val="22"/>
              </w:rPr>
            </w:pPr>
            <w:r>
              <w:rPr>
                <w:rFonts w:eastAsia="Calibri"/>
                <w:sz w:val="22"/>
              </w:rPr>
              <w:t>1 222,30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D92487" w14:textId="77777777" w:rsidR="000D5983" w:rsidRDefault="000D5983" w:rsidP="00CE1A71">
            <w:pPr>
              <w:spacing w:after="0" w:line="259" w:lineRule="auto"/>
              <w:ind w:left="0" w:right="-47" w:firstLine="0"/>
              <w:jc w:val="center"/>
              <w:rPr>
                <w:rFonts w:eastAsia="Calibri"/>
                <w:sz w:val="22"/>
              </w:rPr>
            </w:pP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5B4A3A" w14:textId="77777777" w:rsidR="000D5983" w:rsidRPr="00883722" w:rsidRDefault="000D5983" w:rsidP="00CE1A71">
            <w:pPr>
              <w:spacing w:after="0" w:line="259" w:lineRule="auto"/>
              <w:ind w:left="0" w:right="0" w:firstLine="0"/>
              <w:jc w:val="right"/>
              <w:rPr>
                <w:rFonts w:eastAsia="Calibri"/>
                <w:sz w:val="22"/>
              </w:rPr>
            </w:pP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3B69B0" w14:textId="77777777" w:rsidR="000D5983" w:rsidRDefault="000D5983" w:rsidP="00CE1A71">
            <w:pPr>
              <w:spacing w:after="0" w:line="259" w:lineRule="auto"/>
              <w:ind w:left="0" w:right="0" w:firstLine="0"/>
              <w:jc w:val="right"/>
              <w:rPr>
                <w:rFonts w:eastAsia="Calibri"/>
                <w:sz w:val="22"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525DE0" w14:textId="77777777" w:rsidR="000D5983" w:rsidRDefault="000D5983" w:rsidP="00CE1A71">
            <w:pPr>
              <w:spacing w:after="0" w:line="259" w:lineRule="auto"/>
              <w:ind w:left="0" w:right="-19" w:firstLine="0"/>
              <w:jc w:val="center"/>
              <w:rPr>
                <w:rFonts w:eastAsia="Calibri"/>
                <w:sz w:val="22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E84B84" w14:textId="007728F7" w:rsidR="000D5983" w:rsidRPr="00883722" w:rsidRDefault="000D5983" w:rsidP="00026392">
            <w:pPr>
              <w:spacing w:after="0" w:line="259" w:lineRule="auto"/>
              <w:ind w:left="0" w:right="52" w:firstLine="0"/>
              <w:jc w:val="right"/>
              <w:rPr>
                <w:rFonts w:eastAsia="Calibri"/>
                <w:sz w:val="22"/>
              </w:rPr>
            </w:pPr>
            <w:r>
              <w:rPr>
                <w:rFonts w:eastAsia="Calibri"/>
                <w:sz w:val="22"/>
              </w:rPr>
              <w:t>1 222,30</w:t>
            </w:r>
          </w:p>
        </w:tc>
      </w:tr>
      <w:tr w:rsidR="00AC1E8C" w14:paraId="15E54572" w14:textId="77777777" w:rsidTr="00CE1A71">
        <w:trPr>
          <w:trHeight w:val="298"/>
        </w:trPr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C9E04F" w14:textId="77777777" w:rsidR="00AC1E8C" w:rsidRPr="00883722" w:rsidRDefault="0036235A">
            <w:pPr>
              <w:spacing w:after="0" w:line="259" w:lineRule="auto"/>
              <w:ind w:left="24" w:right="0" w:firstLine="0"/>
              <w:jc w:val="left"/>
            </w:pPr>
            <w:r w:rsidRPr="00883722">
              <w:rPr>
                <w:rFonts w:eastAsia="Calibri"/>
              </w:rPr>
              <w:t xml:space="preserve">08.1.0 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5AF2B24" w14:textId="77777777" w:rsidR="00AC1E8C" w:rsidRPr="00883722" w:rsidRDefault="00AC1E8C" w:rsidP="00026392">
            <w:pPr>
              <w:spacing w:after="0" w:line="259" w:lineRule="auto"/>
              <w:ind w:left="0" w:right="2" w:firstLine="0"/>
              <w:jc w:val="right"/>
              <w:rPr>
                <w:sz w:val="22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16C1E5" w14:textId="4F7110C2" w:rsidR="00AC1E8C" w:rsidRPr="00883722" w:rsidRDefault="00CE1A71" w:rsidP="00CE1A71">
            <w:pPr>
              <w:spacing w:after="0" w:line="259" w:lineRule="auto"/>
              <w:ind w:left="0" w:right="-61" w:firstLine="0"/>
              <w:jc w:val="center"/>
              <w:rPr>
                <w:sz w:val="22"/>
              </w:rPr>
            </w:pPr>
            <w:r>
              <w:rPr>
                <w:rFonts w:eastAsia="Calibri"/>
                <w:sz w:val="22"/>
              </w:rPr>
              <w:t xml:space="preserve">  </w:t>
            </w:r>
            <w:r w:rsidR="008E0869" w:rsidRPr="00883722">
              <w:rPr>
                <w:rFonts w:eastAsia="Calibri"/>
                <w:sz w:val="22"/>
              </w:rPr>
              <w:t> 2</w:t>
            </w:r>
            <w:r w:rsidR="000D5983">
              <w:rPr>
                <w:rFonts w:eastAsia="Calibri"/>
                <w:sz w:val="22"/>
              </w:rPr>
              <w:t xml:space="preserve"> </w:t>
            </w:r>
            <w:r w:rsidR="008E0869" w:rsidRPr="00883722">
              <w:rPr>
                <w:rFonts w:eastAsia="Calibri"/>
                <w:sz w:val="22"/>
              </w:rPr>
              <w:t>1</w:t>
            </w:r>
            <w:r w:rsidR="000D5983">
              <w:rPr>
                <w:rFonts w:eastAsia="Calibri"/>
                <w:sz w:val="22"/>
              </w:rPr>
              <w:t>53</w:t>
            </w:r>
            <w:r w:rsidR="008E0869" w:rsidRPr="00883722">
              <w:rPr>
                <w:rFonts w:eastAsia="Calibri"/>
                <w:sz w:val="22"/>
              </w:rPr>
              <w:t>,</w:t>
            </w:r>
            <w:r w:rsidR="000D5983">
              <w:rPr>
                <w:rFonts w:eastAsia="Calibri"/>
                <w:sz w:val="22"/>
              </w:rPr>
              <w:t>29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19426A" w14:textId="0ED11F37" w:rsidR="00AC1E8C" w:rsidRPr="00883722" w:rsidRDefault="008E0869" w:rsidP="00026392">
            <w:pPr>
              <w:spacing w:after="0" w:line="259" w:lineRule="auto"/>
              <w:ind w:left="0" w:right="0" w:firstLine="0"/>
              <w:jc w:val="right"/>
              <w:rPr>
                <w:sz w:val="22"/>
              </w:rPr>
            </w:pPr>
            <w:r w:rsidRPr="00883722">
              <w:rPr>
                <w:rFonts w:eastAsia="Calibri"/>
                <w:sz w:val="22"/>
              </w:rPr>
              <w:t xml:space="preserve">   </w:t>
            </w:r>
            <w:r w:rsidR="000D5983">
              <w:rPr>
                <w:rFonts w:eastAsia="Calibri"/>
                <w:sz w:val="22"/>
              </w:rPr>
              <w:t>1 083</w:t>
            </w:r>
            <w:r w:rsidRPr="00883722">
              <w:rPr>
                <w:rFonts w:eastAsia="Calibri"/>
                <w:sz w:val="22"/>
              </w:rPr>
              <w:t>,</w:t>
            </w:r>
            <w:r w:rsidR="000D5983">
              <w:rPr>
                <w:rFonts w:eastAsia="Calibri"/>
                <w:sz w:val="22"/>
              </w:rPr>
              <w:t>91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159648" w14:textId="77777777" w:rsidR="00AC1E8C" w:rsidRPr="00883722" w:rsidRDefault="00AC1E8C" w:rsidP="00026392">
            <w:pPr>
              <w:spacing w:after="0" w:line="259" w:lineRule="auto"/>
              <w:ind w:left="0" w:right="0" w:firstLine="0"/>
              <w:jc w:val="right"/>
              <w:rPr>
                <w:sz w:val="22"/>
              </w:rPr>
            </w:pP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32FD5B" w14:textId="07A73DE7" w:rsidR="00AC1E8C" w:rsidRPr="00883722" w:rsidRDefault="00AC1E8C" w:rsidP="00CE1A71">
            <w:pPr>
              <w:spacing w:after="0" w:line="259" w:lineRule="auto"/>
              <w:ind w:left="0" w:right="0" w:firstLine="0"/>
              <w:jc w:val="right"/>
              <w:rPr>
                <w:sz w:val="22"/>
              </w:rPr>
            </w:pP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E2E648C" w14:textId="77777777" w:rsidR="00AC1E8C" w:rsidRPr="00883722" w:rsidRDefault="00AC1E8C" w:rsidP="00026392">
            <w:pPr>
              <w:spacing w:after="0" w:line="259" w:lineRule="auto"/>
              <w:ind w:left="0" w:right="1" w:firstLine="0"/>
              <w:jc w:val="right"/>
              <w:rPr>
                <w:sz w:val="22"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D43C8E" w14:textId="09506FD1" w:rsidR="00AC1E8C" w:rsidRPr="00883722" w:rsidRDefault="00CE1A71" w:rsidP="00CE1A71">
            <w:pPr>
              <w:spacing w:after="0" w:line="259" w:lineRule="auto"/>
              <w:ind w:left="0" w:right="-19" w:firstLine="0"/>
              <w:jc w:val="center"/>
              <w:rPr>
                <w:sz w:val="22"/>
              </w:rPr>
            </w:pPr>
            <w:r>
              <w:rPr>
                <w:rFonts w:eastAsia="Calibri"/>
                <w:sz w:val="22"/>
              </w:rPr>
              <w:t xml:space="preserve">         </w:t>
            </w:r>
            <w:r w:rsidR="000D5983">
              <w:rPr>
                <w:rFonts w:eastAsia="Calibri"/>
                <w:sz w:val="22"/>
              </w:rPr>
              <w:t>910</w:t>
            </w:r>
            <w:r w:rsidR="002F0D19" w:rsidRPr="00883722">
              <w:rPr>
                <w:rFonts w:eastAsia="Calibri"/>
                <w:sz w:val="22"/>
              </w:rPr>
              <w:t>,</w:t>
            </w:r>
            <w:r w:rsidR="000D5983">
              <w:rPr>
                <w:rFonts w:eastAsia="Calibri"/>
                <w:sz w:val="22"/>
              </w:rPr>
              <w:t>66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23EA6D" w14:textId="6D18279B" w:rsidR="00AC1E8C" w:rsidRPr="00883722" w:rsidRDefault="00311939" w:rsidP="00026392">
            <w:pPr>
              <w:spacing w:after="0" w:line="259" w:lineRule="auto"/>
              <w:ind w:left="0" w:right="51" w:firstLine="0"/>
              <w:jc w:val="right"/>
              <w:rPr>
                <w:sz w:val="22"/>
              </w:rPr>
            </w:pPr>
            <w:r>
              <w:rPr>
                <w:rFonts w:eastAsia="Calibri"/>
                <w:sz w:val="22"/>
              </w:rPr>
              <w:t>4</w:t>
            </w:r>
            <w:r w:rsidR="0036235A" w:rsidRPr="00883722">
              <w:rPr>
                <w:rFonts w:eastAsia="Calibri"/>
                <w:sz w:val="22"/>
              </w:rPr>
              <w:t xml:space="preserve"> </w:t>
            </w:r>
            <w:r>
              <w:rPr>
                <w:rFonts w:eastAsia="Calibri"/>
                <w:sz w:val="22"/>
              </w:rPr>
              <w:t>147</w:t>
            </w:r>
            <w:r w:rsidR="0036235A" w:rsidRPr="00883722">
              <w:rPr>
                <w:rFonts w:eastAsia="Calibri"/>
                <w:sz w:val="22"/>
              </w:rPr>
              <w:t>,</w:t>
            </w:r>
            <w:r>
              <w:rPr>
                <w:rFonts w:eastAsia="Calibri"/>
                <w:sz w:val="22"/>
              </w:rPr>
              <w:t>86</w:t>
            </w:r>
          </w:p>
        </w:tc>
      </w:tr>
      <w:tr w:rsidR="00AC1E8C" w14:paraId="7A574F5D" w14:textId="77777777" w:rsidTr="00CE1A71">
        <w:trPr>
          <w:trHeight w:val="298"/>
        </w:trPr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A5E4FB" w14:textId="77777777" w:rsidR="00AC1E8C" w:rsidRPr="00883722" w:rsidRDefault="0036235A">
            <w:pPr>
              <w:spacing w:after="0" w:line="259" w:lineRule="auto"/>
              <w:ind w:left="24" w:right="0" w:firstLine="0"/>
              <w:jc w:val="left"/>
            </w:pPr>
            <w:r w:rsidRPr="00883722">
              <w:rPr>
                <w:rFonts w:eastAsia="Calibri"/>
              </w:rPr>
              <w:t xml:space="preserve">08.2.0 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24E3E5C" w14:textId="77777777" w:rsidR="00AC1E8C" w:rsidRPr="00883722" w:rsidRDefault="00AC1E8C" w:rsidP="00026392">
            <w:pPr>
              <w:spacing w:after="0" w:line="259" w:lineRule="auto"/>
              <w:ind w:left="0" w:right="2" w:firstLine="0"/>
              <w:jc w:val="right"/>
              <w:rPr>
                <w:sz w:val="22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BB2CB6" w14:textId="77777777" w:rsidR="00AC1E8C" w:rsidRPr="00883722" w:rsidRDefault="00AC1E8C" w:rsidP="00026392">
            <w:pPr>
              <w:spacing w:after="0" w:line="259" w:lineRule="auto"/>
              <w:ind w:left="0" w:right="49" w:firstLine="0"/>
              <w:jc w:val="right"/>
              <w:rPr>
                <w:sz w:val="22"/>
              </w:rPr>
            </w:pP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AEFB11" w14:textId="77777777" w:rsidR="00AC1E8C" w:rsidRPr="00883722" w:rsidRDefault="00AC1E8C" w:rsidP="00026392">
            <w:pPr>
              <w:spacing w:after="0" w:line="259" w:lineRule="auto"/>
              <w:ind w:left="0" w:right="49" w:firstLine="0"/>
              <w:jc w:val="right"/>
              <w:rPr>
                <w:sz w:val="22"/>
              </w:rPr>
            </w:pP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E27074" w14:textId="77777777" w:rsidR="00AC1E8C" w:rsidRPr="00883722" w:rsidRDefault="00AC1E8C" w:rsidP="00026392">
            <w:pPr>
              <w:spacing w:after="0" w:line="259" w:lineRule="auto"/>
              <w:ind w:left="0" w:right="0" w:firstLine="0"/>
              <w:jc w:val="right"/>
              <w:rPr>
                <w:sz w:val="22"/>
              </w:rPr>
            </w:pP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600CB3C" w14:textId="77777777" w:rsidR="00AC1E8C" w:rsidRPr="00883722" w:rsidRDefault="00AC1E8C" w:rsidP="00026392">
            <w:pPr>
              <w:spacing w:after="0" w:line="259" w:lineRule="auto"/>
              <w:ind w:left="0" w:right="0" w:firstLine="0"/>
              <w:jc w:val="right"/>
              <w:rPr>
                <w:sz w:val="22"/>
              </w:rPr>
            </w:pP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781A65F" w14:textId="77777777" w:rsidR="00AC1E8C" w:rsidRPr="00883722" w:rsidRDefault="00AC1E8C" w:rsidP="00026392">
            <w:pPr>
              <w:spacing w:after="0" w:line="259" w:lineRule="auto"/>
              <w:ind w:left="0" w:right="1" w:firstLine="0"/>
              <w:jc w:val="right"/>
              <w:rPr>
                <w:sz w:val="22"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D861BA" w14:textId="64FF136F" w:rsidR="00AC1E8C" w:rsidRPr="00883722" w:rsidRDefault="00CE1A71" w:rsidP="00CE1A71">
            <w:pPr>
              <w:spacing w:after="0" w:line="259" w:lineRule="auto"/>
              <w:ind w:left="0" w:right="-19" w:firstLine="0"/>
              <w:jc w:val="center"/>
              <w:rPr>
                <w:sz w:val="22"/>
              </w:rPr>
            </w:pPr>
            <w:r>
              <w:rPr>
                <w:rFonts w:eastAsia="Calibri"/>
                <w:sz w:val="22"/>
              </w:rPr>
              <w:t xml:space="preserve">      </w:t>
            </w:r>
            <w:r w:rsidR="00311939">
              <w:rPr>
                <w:rFonts w:eastAsia="Calibri"/>
                <w:sz w:val="22"/>
              </w:rPr>
              <w:t>9</w:t>
            </w:r>
            <w:r w:rsidR="002F0D19" w:rsidRPr="00883722">
              <w:rPr>
                <w:rFonts w:eastAsia="Calibri"/>
                <w:sz w:val="22"/>
              </w:rPr>
              <w:t> </w:t>
            </w:r>
            <w:r w:rsidR="00311939">
              <w:rPr>
                <w:rFonts w:eastAsia="Calibri"/>
                <w:sz w:val="22"/>
              </w:rPr>
              <w:t>656</w:t>
            </w:r>
            <w:r w:rsidR="002F0D19" w:rsidRPr="00883722">
              <w:rPr>
                <w:rFonts w:eastAsia="Calibri"/>
                <w:sz w:val="22"/>
              </w:rPr>
              <w:t>,</w:t>
            </w:r>
            <w:r w:rsidR="00311939">
              <w:rPr>
                <w:rFonts w:eastAsia="Calibri"/>
                <w:sz w:val="22"/>
              </w:rPr>
              <w:t>31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2A06E5" w14:textId="1A59CE7E" w:rsidR="00AC1E8C" w:rsidRPr="00883722" w:rsidRDefault="00311939" w:rsidP="00026392">
            <w:pPr>
              <w:spacing w:after="0" w:line="259" w:lineRule="auto"/>
              <w:ind w:left="0" w:right="51" w:firstLine="0"/>
              <w:jc w:val="right"/>
              <w:rPr>
                <w:sz w:val="22"/>
              </w:rPr>
            </w:pPr>
            <w:r>
              <w:rPr>
                <w:rFonts w:eastAsia="Calibri"/>
                <w:sz w:val="22"/>
              </w:rPr>
              <w:t>9</w:t>
            </w:r>
            <w:r w:rsidR="00026392" w:rsidRPr="00883722">
              <w:rPr>
                <w:rFonts w:eastAsia="Calibri"/>
                <w:sz w:val="22"/>
              </w:rPr>
              <w:t xml:space="preserve"> </w:t>
            </w:r>
            <w:r>
              <w:rPr>
                <w:rFonts w:eastAsia="Calibri"/>
                <w:sz w:val="22"/>
              </w:rPr>
              <w:t>656</w:t>
            </w:r>
            <w:r w:rsidR="0036235A" w:rsidRPr="00883722">
              <w:rPr>
                <w:rFonts w:eastAsia="Calibri"/>
                <w:sz w:val="22"/>
              </w:rPr>
              <w:t>,</w:t>
            </w:r>
            <w:r>
              <w:rPr>
                <w:rFonts w:eastAsia="Calibri"/>
                <w:sz w:val="22"/>
              </w:rPr>
              <w:t>31</w:t>
            </w:r>
          </w:p>
        </w:tc>
      </w:tr>
      <w:tr w:rsidR="00AC1E8C" w14:paraId="685F4C6E" w14:textId="77777777" w:rsidTr="00CE1A71">
        <w:trPr>
          <w:trHeight w:val="300"/>
        </w:trPr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8C8A44" w14:textId="77777777" w:rsidR="00AC1E8C" w:rsidRPr="00883722" w:rsidRDefault="0036235A">
            <w:pPr>
              <w:spacing w:after="0" w:line="259" w:lineRule="auto"/>
              <w:ind w:left="24" w:right="0" w:firstLine="0"/>
              <w:jc w:val="left"/>
            </w:pPr>
            <w:r w:rsidRPr="00883722">
              <w:rPr>
                <w:rFonts w:eastAsia="Calibri"/>
              </w:rPr>
              <w:t xml:space="preserve">08.3.0 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4A10055" w14:textId="77777777" w:rsidR="00AC1E8C" w:rsidRPr="00883722" w:rsidRDefault="00AC1E8C" w:rsidP="00026392">
            <w:pPr>
              <w:spacing w:after="0" w:line="259" w:lineRule="auto"/>
              <w:ind w:left="0" w:right="2" w:firstLine="0"/>
              <w:jc w:val="right"/>
              <w:rPr>
                <w:sz w:val="22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F96AE7A" w14:textId="77777777" w:rsidR="00AC1E8C" w:rsidRPr="00883722" w:rsidRDefault="00AC1E8C" w:rsidP="00026392">
            <w:pPr>
              <w:spacing w:after="0" w:line="259" w:lineRule="auto"/>
              <w:ind w:left="0" w:right="0" w:firstLine="0"/>
              <w:jc w:val="right"/>
              <w:rPr>
                <w:sz w:val="22"/>
              </w:rPr>
            </w:pP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2B03086" w14:textId="77777777" w:rsidR="00AC1E8C" w:rsidRPr="00883722" w:rsidRDefault="00AC1E8C" w:rsidP="00026392">
            <w:pPr>
              <w:spacing w:after="0" w:line="259" w:lineRule="auto"/>
              <w:ind w:left="0" w:right="0" w:firstLine="0"/>
              <w:jc w:val="right"/>
              <w:rPr>
                <w:sz w:val="22"/>
              </w:rPr>
            </w:pP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C4252FA" w14:textId="77777777" w:rsidR="00AC1E8C" w:rsidRPr="00883722" w:rsidRDefault="00AC1E8C" w:rsidP="00026392">
            <w:pPr>
              <w:spacing w:after="0" w:line="259" w:lineRule="auto"/>
              <w:ind w:left="0" w:right="0" w:firstLine="0"/>
              <w:jc w:val="right"/>
              <w:rPr>
                <w:sz w:val="22"/>
              </w:rPr>
            </w:pP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77639E7" w14:textId="77777777" w:rsidR="00AC1E8C" w:rsidRPr="00883722" w:rsidRDefault="00AC1E8C" w:rsidP="00026392">
            <w:pPr>
              <w:spacing w:after="0" w:line="259" w:lineRule="auto"/>
              <w:ind w:left="0" w:right="0" w:firstLine="0"/>
              <w:jc w:val="right"/>
              <w:rPr>
                <w:sz w:val="22"/>
              </w:rPr>
            </w:pP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D984124" w14:textId="77777777" w:rsidR="00AC1E8C" w:rsidRPr="00883722" w:rsidRDefault="00AC1E8C" w:rsidP="00026392">
            <w:pPr>
              <w:spacing w:after="0" w:line="259" w:lineRule="auto"/>
              <w:ind w:left="0" w:right="1" w:firstLine="0"/>
              <w:jc w:val="right"/>
              <w:rPr>
                <w:sz w:val="22"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07BD0C" w14:textId="1541B06C" w:rsidR="00AC1E8C" w:rsidRPr="00883722" w:rsidRDefault="00CE1A71" w:rsidP="00CE1A71">
            <w:pPr>
              <w:spacing w:after="0" w:line="259" w:lineRule="auto"/>
              <w:ind w:left="0" w:right="-19" w:firstLine="0"/>
              <w:jc w:val="center"/>
              <w:rPr>
                <w:sz w:val="22"/>
              </w:rPr>
            </w:pPr>
            <w:r>
              <w:rPr>
                <w:rFonts w:eastAsia="Calibri"/>
                <w:sz w:val="22"/>
              </w:rPr>
              <w:t xml:space="preserve">      </w:t>
            </w:r>
            <w:r w:rsidR="00311939">
              <w:rPr>
                <w:rFonts w:eastAsia="Calibri"/>
                <w:sz w:val="22"/>
              </w:rPr>
              <w:t>2</w:t>
            </w:r>
            <w:r w:rsidR="00026392" w:rsidRPr="00883722">
              <w:rPr>
                <w:rFonts w:eastAsia="Calibri"/>
                <w:sz w:val="22"/>
              </w:rPr>
              <w:t xml:space="preserve"> </w:t>
            </w:r>
            <w:r w:rsidR="00311939">
              <w:rPr>
                <w:rFonts w:eastAsia="Calibri"/>
                <w:sz w:val="22"/>
              </w:rPr>
              <w:t>016</w:t>
            </w:r>
            <w:r w:rsidR="0036235A" w:rsidRPr="00883722">
              <w:rPr>
                <w:rFonts w:eastAsia="Calibri"/>
                <w:sz w:val="22"/>
              </w:rPr>
              <w:t>,</w:t>
            </w:r>
            <w:r w:rsidR="00311939">
              <w:rPr>
                <w:rFonts w:eastAsia="Calibri"/>
                <w:sz w:val="22"/>
              </w:rPr>
              <w:t>84</w:t>
            </w:r>
            <w:r w:rsidR="0036235A" w:rsidRPr="00883722">
              <w:rPr>
                <w:rFonts w:eastAsia="Calibri"/>
                <w:sz w:val="22"/>
              </w:rPr>
              <w:t xml:space="preserve"> 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EC4D54" w14:textId="5090A7FB" w:rsidR="00AC1E8C" w:rsidRPr="00883722" w:rsidRDefault="00311939" w:rsidP="00026392">
            <w:pPr>
              <w:spacing w:after="0" w:line="259" w:lineRule="auto"/>
              <w:ind w:left="0" w:right="51" w:firstLine="0"/>
              <w:jc w:val="right"/>
              <w:rPr>
                <w:sz w:val="22"/>
              </w:rPr>
            </w:pPr>
            <w:r>
              <w:rPr>
                <w:rFonts w:eastAsia="Calibri"/>
                <w:sz w:val="22"/>
              </w:rPr>
              <w:t>2</w:t>
            </w:r>
            <w:r w:rsidR="00CE1A71">
              <w:rPr>
                <w:rFonts w:eastAsia="Calibri"/>
                <w:sz w:val="22"/>
              </w:rPr>
              <w:t xml:space="preserve"> </w:t>
            </w:r>
            <w:r>
              <w:rPr>
                <w:rFonts w:eastAsia="Calibri"/>
                <w:sz w:val="22"/>
              </w:rPr>
              <w:t>016</w:t>
            </w:r>
            <w:r w:rsidR="0036235A" w:rsidRPr="00883722">
              <w:rPr>
                <w:rFonts w:eastAsia="Calibri"/>
                <w:sz w:val="22"/>
              </w:rPr>
              <w:t>,</w:t>
            </w:r>
            <w:r>
              <w:rPr>
                <w:rFonts w:eastAsia="Calibri"/>
                <w:sz w:val="22"/>
              </w:rPr>
              <w:t>84</w:t>
            </w:r>
            <w:r w:rsidR="0036235A" w:rsidRPr="00883722">
              <w:rPr>
                <w:rFonts w:eastAsia="Calibri"/>
                <w:sz w:val="22"/>
              </w:rPr>
              <w:t xml:space="preserve"> </w:t>
            </w:r>
          </w:p>
        </w:tc>
      </w:tr>
      <w:tr w:rsidR="00AC1E8C" w14:paraId="3C658DBC" w14:textId="77777777" w:rsidTr="00CE1A71">
        <w:trPr>
          <w:trHeight w:val="298"/>
        </w:trPr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040BA7" w14:textId="77777777" w:rsidR="00AC1E8C" w:rsidRPr="00883722" w:rsidRDefault="0036235A">
            <w:pPr>
              <w:spacing w:after="0" w:line="259" w:lineRule="auto"/>
              <w:ind w:left="24" w:right="0" w:firstLine="0"/>
              <w:jc w:val="left"/>
            </w:pPr>
            <w:r w:rsidRPr="00883722">
              <w:rPr>
                <w:rFonts w:eastAsia="Calibri"/>
              </w:rPr>
              <w:t xml:space="preserve">09.5.0 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53FCA87" w14:textId="77777777" w:rsidR="00AC1E8C" w:rsidRPr="00883722" w:rsidRDefault="00AC1E8C" w:rsidP="00026392">
            <w:pPr>
              <w:spacing w:after="0" w:line="259" w:lineRule="auto"/>
              <w:ind w:left="0" w:right="2" w:firstLine="0"/>
              <w:jc w:val="right"/>
              <w:rPr>
                <w:sz w:val="22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49741D" w14:textId="77777777" w:rsidR="00AC1E8C" w:rsidRPr="00883722" w:rsidRDefault="00AC1E8C" w:rsidP="00026392">
            <w:pPr>
              <w:spacing w:after="0" w:line="259" w:lineRule="auto"/>
              <w:ind w:left="0" w:right="0" w:firstLine="0"/>
              <w:jc w:val="right"/>
              <w:rPr>
                <w:sz w:val="22"/>
              </w:rPr>
            </w:pP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F83290" w14:textId="77777777" w:rsidR="00AC1E8C" w:rsidRPr="00883722" w:rsidRDefault="00AC1E8C" w:rsidP="00026392">
            <w:pPr>
              <w:spacing w:after="0" w:line="259" w:lineRule="auto"/>
              <w:ind w:left="0" w:right="0" w:firstLine="0"/>
              <w:jc w:val="right"/>
              <w:rPr>
                <w:sz w:val="22"/>
              </w:rPr>
            </w:pP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B8705E" w14:textId="77777777" w:rsidR="00AC1E8C" w:rsidRPr="00883722" w:rsidRDefault="00AC1E8C" w:rsidP="00026392">
            <w:pPr>
              <w:spacing w:after="0" w:line="259" w:lineRule="auto"/>
              <w:ind w:left="0" w:right="0" w:firstLine="0"/>
              <w:jc w:val="right"/>
              <w:rPr>
                <w:sz w:val="22"/>
              </w:rPr>
            </w:pP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DBB8684" w14:textId="77777777" w:rsidR="00AC1E8C" w:rsidRPr="00883722" w:rsidRDefault="00AC1E8C" w:rsidP="00026392">
            <w:pPr>
              <w:spacing w:after="0" w:line="259" w:lineRule="auto"/>
              <w:ind w:left="0" w:right="0" w:firstLine="0"/>
              <w:jc w:val="right"/>
              <w:rPr>
                <w:sz w:val="22"/>
              </w:rPr>
            </w:pP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242A8D" w14:textId="77777777" w:rsidR="00AC1E8C" w:rsidRPr="00883722" w:rsidRDefault="00AC1E8C" w:rsidP="00026392">
            <w:pPr>
              <w:spacing w:after="0" w:line="259" w:lineRule="auto"/>
              <w:ind w:left="0" w:right="1" w:firstLine="0"/>
              <w:jc w:val="right"/>
              <w:rPr>
                <w:sz w:val="22"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150B1" w14:textId="14B51C5D" w:rsidR="00AC1E8C" w:rsidRPr="00883722" w:rsidRDefault="00CE1A71" w:rsidP="00CE1A71">
            <w:pPr>
              <w:spacing w:after="0" w:line="259" w:lineRule="auto"/>
              <w:ind w:left="0" w:right="-19" w:firstLine="0"/>
              <w:jc w:val="center"/>
              <w:rPr>
                <w:sz w:val="22"/>
              </w:rPr>
            </w:pPr>
            <w:r>
              <w:rPr>
                <w:rFonts w:eastAsia="Calibri"/>
                <w:sz w:val="22"/>
              </w:rPr>
              <w:t xml:space="preserve">      </w:t>
            </w:r>
            <w:r w:rsidR="002F0D19" w:rsidRPr="00883722">
              <w:rPr>
                <w:rFonts w:eastAsia="Calibri"/>
                <w:sz w:val="22"/>
              </w:rPr>
              <w:t>2 </w:t>
            </w:r>
            <w:r w:rsidR="00311939">
              <w:rPr>
                <w:rFonts w:eastAsia="Calibri"/>
                <w:sz w:val="22"/>
              </w:rPr>
              <w:t>7</w:t>
            </w:r>
            <w:r w:rsidR="002F0D19" w:rsidRPr="00883722">
              <w:rPr>
                <w:rFonts w:eastAsia="Calibri"/>
                <w:sz w:val="22"/>
              </w:rPr>
              <w:t>3</w:t>
            </w:r>
            <w:r w:rsidR="00311939">
              <w:rPr>
                <w:rFonts w:eastAsia="Calibri"/>
                <w:sz w:val="22"/>
              </w:rPr>
              <w:t>7</w:t>
            </w:r>
            <w:r w:rsidR="002F0D19" w:rsidRPr="00883722">
              <w:rPr>
                <w:rFonts w:eastAsia="Calibri"/>
                <w:sz w:val="22"/>
              </w:rPr>
              <w:t>,</w:t>
            </w:r>
            <w:r w:rsidR="00311939">
              <w:rPr>
                <w:rFonts w:eastAsia="Calibri"/>
                <w:sz w:val="22"/>
              </w:rPr>
              <w:t>30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017EAE" w14:textId="7531044E" w:rsidR="00AC1E8C" w:rsidRPr="00883722" w:rsidRDefault="002F0D19" w:rsidP="00026392">
            <w:pPr>
              <w:spacing w:after="0" w:line="259" w:lineRule="auto"/>
              <w:ind w:left="0" w:right="51" w:firstLine="0"/>
              <w:jc w:val="right"/>
              <w:rPr>
                <w:sz w:val="22"/>
              </w:rPr>
            </w:pPr>
            <w:r w:rsidRPr="00883722">
              <w:rPr>
                <w:rFonts w:eastAsia="Calibri"/>
                <w:sz w:val="22"/>
              </w:rPr>
              <w:t xml:space="preserve">2 </w:t>
            </w:r>
            <w:r w:rsidR="00311939">
              <w:rPr>
                <w:rFonts w:eastAsia="Calibri"/>
                <w:sz w:val="22"/>
              </w:rPr>
              <w:t>737</w:t>
            </w:r>
            <w:r w:rsidR="0036235A" w:rsidRPr="00883722">
              <w:rPr>
                <w:rFonts w:eastAsia="Calibri"/>
                <w:sz w:val="22"/>
              </w:rPr>
              <w:t>,</w:t>
            </w:r>
            <w:r w:rsidR="00311939">
              <w:rPr>
                <w:rFonts w:eastAsia="Calibri"/>
                <w:sz w:val="22"/>
              </w:rPr>
              <w:t>30</w:t>
            </w:r>
          </w:p>
        </w:tc>
      </w:tr>
      <w:tr w:rsidR="00AC1E8C" w14:paraId="0423ED1D" w14:textId="77777777" w:rsidTr="00CE1A71">
        <w:trPr>
          <w:trHeight w:val="298"/>
        </w:trPr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B4BCD" w14:textId="77777777" w:rsidR="00AC1E8C" w:rsidRPr="00883722" w:rsidRDefault="0036235A">
            <w:pPr>
              <w:spacing w:after="0" w:line="259" w:lineRule="auto"/>
              <w:ind w:left="24" w:right="0" w:firstLine="0"/>
              <w:jc w:val="left"/>
            </w:pPr>
            <w:r w:rsidRPr="00883722">
              <w:rPr>
                <w:rFonts w:eastAsia="Calibri"/>
              </w:rPr>
              <w:t xml:space="preserve">10.2.0 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97BD88" w14:textId="77777777" w:rsidR="00AC1E8C" w:rsidRPr="00883722" w:rsidRDefault="00AC1E8C" w:rsidP="00026392">
            <w:pPr>
              <w:spacing w:after="0" w:line="259" w:lineRule="auto"/>
              <w:ind w:left="0" w:right="2" w:firstLine="0"/>
              <w:jc w:val="right"/>
              <w:rPr>
                <w:sz w:val="22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4EDDE0" w14:textId="2A9629CF" w:rsidR="00AC1E8C" w:rsidRPr="00883722" w:rsidRDefault="00AC1E8C" w:rsidP="00026392">
            <w:pPr>
              <w:spacing w:after="0" w:line="259" w:lineRule="auto"/>
              <w:ind w:left="0" w:right="0" w:firstLine="0"/>
              <w:jc w:val="right"/>
              <w:rPr>
                <w:sz w:val="22"/>
              </w:rPr>
            </w:pP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A2C18E" w14:textId="680EE8D9" w:rsidR="00AC1E8C" w:rsidRPr="00883722" w:rsidRDefault="00311939" w:rsidP="00CE1A71">
            <w:pPr>
              <w:spacing w:after="0" w:line="259" w:lineRule="auto"/>
              <w:ind w:left="0" w:right="0" w:firstLine="0"/>
              <w:jc w:val="right"/>
              <w:rPr>
                <w:sz w:val="22"/>
              </w:rPr>
            </w:pPr>
            <w:r>
              <w:rPr>
                <w:rFonts w:eastAsia="Calibri"/>
                <w:sz w:val="22"/>
              </w:rPr>
              <w:t>189</w:t>
            </w:r>
            <w:r w:rsidR="0036235A" w:rsidRPr="00883722">
              <w:rPr>
                <w:rFonts w:eastAsia="Calibri"/>
                <w:sz w:val="22"/>
              </w:rPr>
              <w:t>,</w:t>
            </w:r>
            <w:r>
              <w:rPr>
                <w:rFonts w:eastAsia="Calibri"/>
                <w:sz w:val="22"/>
              </w:rPr>
              <w:t>68</w:t>
            </w:r>
            <w:r w:rsidR="0036235A" w:rsidRPr="00883722">
              <w:rPr>
                <w:rFonts w:eastAsia="Calibri"/>
                <w:sz w:val="22"/>
              </w:rPr>
              <w:t xml:space="preserve"> 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FE81CA2" w14:textId="77777777" w:rsidR="00AC1E8C" w:rsidRPr="00883722" w:rsidRDefault="00AC1E8C" w:rsidP="00026392">
            <w:pPr>
              <w:spacing w:after="0" w:line="259" w:lineRule="auto"/>
              <w:ind w:left="0" w:right="0" w:firstLine="0"/>
              <w:jc w:val="right"/>
              <w:rPr>
                <w:sz w:val="22"/>
              </w:rPr>
            </w:pP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69F4799" w14:textId="77777777" w:rsidR="00AC1E8C" w:rsidRPr="00883722" w:rsidRDefault="00AC1E8C" w:rsidP="00026392">
            <w:pPr>
              <w:spacing w:after="0" w:line="259" w:lineRule="auto"/>
              <w:ind w:left="0" w:right="0" w:firstLine="0"/>
              <w:jc w:val="right"/>
              <w:rPr>
                <w:sz w:val="22"/>
              </w:rPr>
            </w:pP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A7CC4" w14:textId="77777777" w:rsidR="00AC1E8C" w:rsidRPr="00883722" w:rsidRDefault="00AC1E8C" w:rsidP="00026392">
            <w:pPr>
              <w:spacing w:after="0" w:line="259" w:lineRule="auto"/>
              <w:ind w:left="0" w:right="50" w:firstLine="0"/>
              <w:jc w:val="right"/>
              <w:rPr>
                <w:sz w:val="22"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E15049" w14:textId="129529D5" w:rsidR="00AC1E8C" w:rsidRPr="00883722" w:rsidRDefault="00CE1A71" w:rsidP="00CE1A71">
            <w:pPr>
              <w:spacing w:after="0" w:line="259" w:lineRule="auto"/>
              <w:ind w:left="0" w:right="-19" w:firstLine="0"/>
              <w:jc w:val="center"/>
              <w:rPr>
                <w:sz w:val="22"/>
              </w:rPr>
            </w:pPr>
            <w:r>
              <w:rPr>
                <w:rFonts w:eastAsia="Calibri"/>
                <w:sz w:val="22"/>
              </w:rPr>
              <w:t xml:space="preserve">      </w:t>
            </w:r>
            <w:r w:rsidR="00311939">
              <w:rPr>
                <w:rFonts w:eastAsia="Calibri"/>
                <w:sz w:val="22"/>
              </w:rPr>
              <w:t>2</w:t>
            </w:r>
            <w:r w:rsidR="002F0D19" w:rsidRPr="00883722">
              <w:rPr>
                <w:rFonts w:eastAsia="Calibri"/>
                <w:sz w:val="22"/>
              </w:rPr>
              <w:t> </w:t>
            </w:r>
            <w:r w:rsidR="00311939">
              <w:rPr>
                <w:rFonts w:eastAsia="Calibri"/>
                <w:sz w:val="22"/>
              </w:rPr>
              <w:t>556</w:t>
            </w:r>
            <w:r w:rsidR="002F0D19" w:rsidRPr="00883722">
              <w:rPr>
                <w:rFonts w:eastAsia="Calibri"/>
                <w:sz w:val="22"/>
              </w:rPr>
              <w:t>,</w:t>
            </w:r>
            <w:r w:rsidR="00311939">
              <w:rPr>
                <w:rFonts w:eastAsia="Calibri"/>
                <w:sz w:val="22"/>
              </w:rPr>
              <w:t>3</w:t>
            </w:r>
            <w:r w:rsidR="002F0D19" w:rsidRPr="00883722">
              <w:rPr>
                <w:rFonts w:eastAsia="Calibri"/>
                <w:sz w:val="22"/>
              </w:rPr>
              <w:t>0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D1B545" w14:textId="66498884" w:rsidR="00AC1E8C" w:rsidRPr="00883722" w:rsidRDefault="00311939" w:rsidP="00026392">
            <w:pPr>
              <w:spacing w:after="0" w:line="259" w:lineRule="auto"/>
              <w:ind w:left="0" w:right="51" w:firstLine="0"/>
              <w:jc w:val="right"/>
              <w:rPr>
                <w:sz w:val="22"/>
              </w:rPr>
            </w:pPr>
            <w:r>
              <w:rPr>
                <w:rFonts w:eastAsia="Calibri"/>
                <w:sz w:val="22"/>
              </w:rPr>
              <w:t>2</w:t>
            </w:r>
            <w:r w:rsidR="002F0D19" w:rsidRPr="00883722">
              <w:rPr>
                <w:rFonts w:eastAsia="Calibri"/>
                <w:sz w:val="22"/>
              </w:rPr>
              <w:t> </w:t>
            </w:r>
            <w:r>
              <w:rPr>
                <w:rFonts w:eastAsia="Calibri"/>
                <w:sz w:val="22"/>
              </w:rPr>
              <w:t>745</w:t>
            </w:r>
            <w:r w:rsidR="002F0D19" w:rsidRPr="00883722">
              <w:rPr>
                <w:rFonts w:eastAsia="Calibri"/>
                <w:sz w:val="22"/>
              </w:rPr>
              <w:t>,</w:t>
            </w:r>
            <w:r>
              <w:rPr>
                <w:rFonts w:eastAsia="Calibri"/>
                <w:sz w:val="22"/>
              </w:rPr>
              <w:t>98</w:t>
            </w:r>
          </w:p>
        </w:tc>
      </w:tr>
      <w:tr w:rsidR="00311939" w14:paraId="0FCACC66" w14:textId="77777777" w:rsidTr="00CE1A71">
        <w:trPr>
          <w:trHeight w:val="298"/>
        </w:trPr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55339B" w14:textId="284307CC" w:rsidR="00311939" w:rsidRPr="00883722" w:rsidRDefault="00311939">
            <w:pPr>
              <w:spacing w:after="0" w:line="259" w:lineRule="auto"/>
              <w:ind w:left="24" w:right="0" w:firstLine="0"/>
              <w:jc w:val="left"/>
              <w:rPr>
                <w:rFonts w:eastAsia="Calibri"/>
              </w:rPr>
            </w:pPr>
            <w:r>
              <w:rPr>
                <w:rFonts w:eastAsia="Calibri"/>
              </w:rPr>
              <w:t>10.7.0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8A96859" w14:textId="77777777" w:rsidR="00311939" w:rsidRPr="00883722" w:rsidRDefault="00311939" w:rsidP="00026392">
            <w:pPr>
              <w:spacing w:after="0" w:line="259" w:lineRule="auto"/>
              <w:ind w:left="0" w:right="2" w:firstLine="0"/>
              <w:jc w:val="right"/>
              <w:rPr>
                <w:sz w:val="22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14EA29" w14:textId="77777777" w:rsidR="00311939" w:rsidRPr="00883722" w:rsidRDefault="00311939" w:rsidP="00026392">
            <w:pPr>
              <w:spacing w:after="0" w:line="259" w:lineRule="auto"/>
              <w:ind w:left="0" w:right="0" w:firstLine="0"/>
              <w:jc w:val="right"/>
              <w:rPr>
                <w:sz w:val="22"/>
              </w:rPr>
            </w:pP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67F9D7" w14:textId="77777777" w:rsidR="00311939" w:rsidRDefault="00311939" w:rsidP="00CE1A71">
            <w:pPr>
              <w:spacing w:after="0" w:line="259" w:lineRule="auto"/>
              <w:ind w:left="0" w:right="0" w:firstLine="0"/>
              <w:jc w:val="right"/>
              <w:rPr>
                <w:rFonts w:eastAsia="Calibri"/>
                <w:sz w:val="22"/>
              </w:rPr>
            </w:pP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E889DE" w14:textId="77777777" w:rsidR="00311939" w:rsidRPr="00883722" w:rsidRDefault="00311939" w:rsidP="00026392">
            <w:pPr>
              <w:spacing w:after="0" w:line="259" w:lineRule="auto"/>
              <w:ind w:left="0" w:right="0" w:firstLine="0"/>
              <w:jc w:val="right"/>
              <w:rPr>
                <w:sz w:val="22"/>
              </w:rPr>
            </w:pP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FDDE8A" w14:textId="77777777" w:rsidR="00311939" w:rsidRPr="00883722" w:rsidRDefault="00311939" w:rsidP="00026392">
            <w:pPr>
              <w:spacing w:after="0" w:line="259" w:lineRule="auto"/>
              <w:ind w:left="0" w:right="0" w:firstLine="0"/>
              <w:jc w:val="right"/>
              <w:rPr>
                <w:sz w:val="22"/>
              </w:rPr>
            </w:pP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4F4C9F" w14:textId="77777777" w:rsidR="00311939" w:rsidRPr="00883722" w:rsidRDefault="00311939" w:rsidP="00026392">
            <w:pPr>
              <w:spacing w:after="0" w:line="259" w:lineRule="auto"/>
              <w:ind w:left="0" w:right="50" w:firstLine="0"/>
              <w:jc w:val="right"/>
              <w:rPr>
                <w:sz w:val="22"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3B263C" w14:textId="690F78BE" w:rsidR="00311939" w:rsidRDefault="00311939" w:rsidP="00CE1A71">
            <w:pPr>
              <w:spacing w:after="0" w:line="259" w:lineRule="auto"/>
              <w:ind w:left="0" w:right="-19" w:firstLine="0"/>
              <w:jc w:val="center"/>
              <w:rPr>
                <w:rFonts w:eastAsia="Calibri"/>
                <w:sz w:val="22"/>
              </w:rPr>
            </w:pPr>
            <w:r>
              <w:rPr>
                <w:rFonts w:eastAsia="Calibri"/>
                <w:sz w:val="22"/>
              </w:rPr>
              <w:t xml:space="preserve">      3 000,00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36A7A9" w14:textId="6020F2DF" w:rsidR="00311939" w:rsidRDefault="00FF2F08" w:rsidP="00026392">
            <w:pPr>
              <w:spacing w:after="0" w:line="259" w:lineRule="auto"/>
              <w:ind w:left="0" w:right="51" w:firstLine="0"/>
              <w:jc w:val="right"/>
              <w:rPr>
                <w:rFonts w:eastAsia="Calibri"/>
                <w:sz w:val="22"/>
              </w:rPr>
            </w:pPr>
            <w:r>
              <w:rPr>
                <w:rFonts w:eastAsia="Calibri"/>
                <w:sz w:val="22"/>
              </w:rPr>
              <w:t>3 000,00</w:t>
            </w:r>
          </w:p>
        </w:tc>
      </w:tr>
      <w:tr w:rsidR="00AC1E8C" w14:paraId="25FA2786" w14:textId="77777777" w:rsidTr="00CE1A71">
        <w:trPr>
          <w:trHeight w:val="298"/>
        </w:trPr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4C2B3A" w14:textId="77777777" w:rsidR="00AC1E8C" w:rsidRPr="00883722" w:rsidRDefault="0036235A">
            <w:pPr>
              <w:spacing w:after="0" w:line="259" w:lineRule="auto"/>
              <w:ind w:left="0" w:right="0" w:firstLine="0"/>
            </w:pPr>
            <w:r w:rsidRPr="00883722">
              <w:rPr>
                <w:rFonts w:eastAsia="Calibri"/>
                <w:b/>
              </w:rPr>
              <w:t xml:space="preserve">SPOLU 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234B08" w14:textId="0C5DB0C7" w:rsidR="00AC1E8C" w:rsidRPr="00883722" w:rsidRDefault="00FF2F08" w:rsidP="00CE1A71">
            <w:pPr>
              <w:spacing w:after="0" w:line="259" w:lineRule="auto"/>
              <w:ind w:left="0" w:right="0" w:firstLine="0"/>
              <w:jc w:val="right"/>
              <w:rPr>
                <w:sz w:val="22"/>
              </w:rPr>
            </w:pPr>
            <w:r>
              <w:rPr>
                <w:rFonts w:eastAsia="Calibri"/>
                <w:b/>
                <w:sz w:val="22"/>
              </w:rPr>
              <w:t>7</w:t>
            </w:r>
            <w:r w:rsidR="0036235A" w:rsidRPr="00883722">
              <w:rPr>
                <w:rFonts w:eastAsia="Calibri"/>
                <w:b/>
                <w:sz w:val="22"/>
              </w:rPr>
              <w:t>1</w:t>
            </w:r>
            <w:r>
              <w:rPr>
                <w:rFonts w:eastAsia="Calibri"/>
                <w:b/>
                <w:sz w:val="22"/>
              </w:rPr>
              <w:t>8</w:t>
            </w:r>
            <w:r w:rsidR="0036235A" w:rsidRPr="00883722">
              <w:rPr>
                <w:rFonts w:eastAsia="Calibri"/>
                <w:b/>
                <w:sz w:val="22"/>
              </w:rPr>
              <w:t>,</w:t>
            </w:r>
            <w:r>
              <w:rPr>
                <w:rFonts w:eastAsia="Calibri"/>
                <w:b/>
                <w:sz w:val="22"/>
              </w:rPr>
              <w:t>43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02283A" w14:textId="45F12122" w:rsidR="00AC1E8C" w:rsidRPr="00883722" w:rsidRDefault="00FF2F08" w:rsidP="00026392">
            <w:pPr>
              <w:spacing w:after="0" w:line="259" w:lineRule="auto"/>
              <w:ind w:left="62" w:right="0" w:firstLine="0"/>
              <w:jc w:val="right"/>
              <w:rPr>
                <w:sz w:val="22"/>
              </w:rPr>
            </w:pPr>
            <w:r>
              <w:rPr>
                <w:rFonts w:eastAsia="Calibri"/>
                <w:b/>
                <w:sz w:val="22"/>
              </w:rPr>
              <w:t>73 987,75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CE2D5C" w14:textId="6A1383CE" w:rsidR="00AC1E8C" w:rsidRPr="00883722" w:rsidRDefault="002F0D19" w:rsidP="00026392">
            <w:pPr>
              <w:spacing w:after="0" w:line="259" w:lineRule="auto"/>
              <w:ind w:left="62" w:right="0" w:firstLine="0"/>
              <w:jc w:val="right"/>
              <w:rPr>
                <w:sz w:val="22"/>
              </w:rPr>
            </w:pPr>
            <w:r w:rsidRPr="00883722">
              <w:rPr>
                <w:rFonts w:eastAsia="Calibri"/>
                <w:b/>
                <w:sz w:val="22"/>
              </w:rPr>
              <w:t>5</w:t>
            </w:r>
            <w:r w:rsidR="00FF2F08">
              <w:rPr>
                <w:rFonts w:eastAsia="Calibri"/>
                <w:b/>
                <w:sz w:val="22"/>
              </w:rPr>
              <w:t>3</w:t>
            </w:r>
            <w:r w:rsidR="00026392" w:rsidRPr="00883722">
              <w:rPr>
                <w:rFonts w:eastAsia="Calibri"/>
                <w:b/>
                <w:sz w:val="22"/>
              </w:rPr>
              <w:t xml:space="preserve"> </w:t>
            </w:r>
            <w:r w:rsidR="00FF2F08">
              <w:rPr>
                <w:rFonts w:eastAsia="Calibri"/>
                <w:b/>
                <w:sz w:val="22"/>
              </w:rPr>
              <w:t>784</w:t>
            </w:r>
            <w:r w:rsidR="0036235A" w:rsidRPr="00883722">
              <w:rPr>
                <w:rFonts w:eastAsia="Calibri"/>
                <w:b/>
                <w:sz w:val="22"/>
              </w:rPr>
              <w:t>,</w:t>
            </w:r>
            <w:r w:rsidR="00FF2F08">
              <w:rPr>
                <w:rFonts w:eastAsia="Calibri"/>
                <w:b/>
                <w:sz w:val="22"/>
              </w:rPr>
              <w:t>8</w:t>
            </w:r>
            <w:r w:rsidRPr="00883722">
              <w:rPr>
                <w:rFonts w:eastAsia="Calibri"/>
                <w:b/>
                <w:sz w:val="22"/>
              </w:rPr>
              <w:t>0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AEF8AA" w14:textId="6AF18649" w:rsidR="00AC1E8C" w:rsidRPr="00883722" w:rsidRDefault="00CE1A71" w:rsidP="00CE1A71">
            <w:pPr>
              <w:spacing w:after="0" w:line="259" w:lineRule="auto"/>
              <w:ind w:left="0" w:right="-47" w:firstLine="0"/>
              <w:jc w:val="center"/>
              <w:rPr>
                <w:sz w:val="22"/>
              </w:rPr>
            </w:pPr>
            <w:r>
              <w:rPr>
                <w:rFonts w:eastAsia="Calibri"/>
                <w:b/>
                <w:sz w:val="22"/>
              </w:rPr>
              <w:t xml:space="preserve">   </w:t>
            </w:r>
            <w:r w:rsidR="00FF2F08">
              <w:rPr>
                <w:rFonts w:eastAsia="Calibri"/>
                <w:b/>
                <w:sz w:val="22"/>
              </w:rPr>
              <w:t>2</w:t>
            </w:r>
            <w:r w:rsidR="00026392" w:rsidRPr="00883722">
              <w:rPr>
                <w:rFonts w:eastAsia="Calibri"/>
                <w:b/>
                <w:sz w:val="22"/>
              </w:rPr>
              <w:t xml:space="preserve"> </w:t>
            </w:r>
            <w:r w:rsidR="00FF2F08">
              <w:rPr>
                <w:rFonts w:eastAsia="Calibri"/>
                <w:b/>
                <w:sz w:val="22"/>
              </w:rPr>
              <w:t>082</w:t>
            </w:r>
            <w:r w:rsidR="0036235A" w:rsidRPr="00883722">
              <w:rPr>
                <w:rFonts w:eastAsia="Calibri"/>
                <w:b/>
                <w:sz w:val="22"/>
              </w:rPr>
              <w:t>,</w:t>
            </w:r>
            <w:r w:rsidR="00FF2F08">
              <w:rPr>
                <w:rFonts w:eastAsia="Calibri"/>
                <w:b/>
                <w:sz w:val="22"/>
              </w:rPr>
              <w:t>85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866E39" w14:textId="5C531F31" w:rsidR="00AC1E8C" w:rsidRPr="00883722" w:rsidRDefault="00FF2F08" w:rsidP="00026392">
            <w:pPr>
              <w:spacing w:after="0" w:line="259" w:lineRule="auto"/>
              <w:ind w:left="53" w:right="0" w:firstLine="0"/>
              <w:jc w:val="right"/>
              <w:rPr>
                <w:sz w:val="22"/>
              </w:rPr>
            </w:pPr>
            <w:r>
              <w:rPr>
                <w:rFonts w:eastAsia="Calibri"/>
                <w:b/>
                <w:sz w:val="22"/>
              </w:rPr>
              <w:t>47</w:t>
            </w:r>
            <w:r w:rsidR="00026392" w:rsidRPr="00883722">
              <w:rPr>
                <w:rFonts w:eastAsia="Calibri"/>
                <w:b/>
                <w:sz w:val="22"/>
              </w:rPr>
              <w:t xml:space="preserve"> </w:t>
            </w:r>
            <w:r>
              <w:rPr>
                <w:rFonts w:eastAsia="Calibri"/>
                <w:b/>
                <w:sz w:val="22"/>
              </w:rPr>
              <w:t>253</w:t>
            </w:r>
            <w:r w:rsidR="0036235A" w:rsidRPr="00883722">
              <w:rPr>
                <w:rFonts w:eastAsia="Calibri"/>
                <w:b/>
                <w:sz w:val="22"/>
              </w:rPr>
              <w:t>,8</w:t>
            </w:r>
            <w:r>
              <w:rPr>
                <w:rFonts w:eastAsia="Calibri"/>
                <w:b/>
                <w:sz w:val="22"/>
              </w:rPr>
              <w:t>9</w:t>
            </w:r>
            <w:r w:rsidR="0036235A" w:rsidRPr="00883722">
              <w:rPr>
                <w:rFonts w:eastAsia="Calibri"/>
                <w:b/>
                <w:sz w:val="22"/>
              </w:rPr>
              <w:t xml:space="preserve"> 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3F39BB" w14:textId="6FE33838" w:rsidR="00AC1E8C" w:rsidRPr="00883722" w:rsidRDefault="00FF2F08" w:rsidP="00026392">
            <w:pPr>
              <w:spacing w:after="0" w:line="259" w:lineRule="auto"/>
              <w:ind w:left="46" w:right="0" w:firstLine="0"/>
              <w:jc w:val="right"/>
              <w:rPr>
                <w:sz w:val="22"/>
              </w:rPr>
            </w:pPr>
            <w:r>
              <w:rPr>
                <w:rFonts w:eastAsia="Calibri"/>
                <w:b/>
                <w:sz w:val="22"/>
              </w:rPr>
              <w:t>3</w:t>
            </w:r>
            <w:r w:rsidR="002F0D19" w:rsidRPr="00883722">
              <w:rPr>
                <w:rFonts w:eastAsia="Calibri"/>
                <w:b/>
                <w:sz w:val="22"/>
              </w:rPr>
              <w:t> </w:t>
            </w:r>
            <w:r>
              <w:rPr>
                <w:rFonts w:eastAsia="Calibri"/>
                <w:b/>
                <w:sz w:val="22"/>
              </w:rPr>
              <w:t>707</w:t>
            </w:r>
            <w:r w:rsidR="002F0D19" w:rsidRPr="00883722">
              <w:rPr>
                <w:rFonts w:eastAsia="Calibri"/>
                <w:b/>
                <w:sz w:val="22"/>
              </w:rPr>
              <w:t>,</w:t>
            </w:r>
            <w:r>
              <w:rPr>
                <w:rFonts w:eastAsia="Calibri"/>
                <w:b/>
                <w:sz w:val="22"/>
              </w:rPr>
              <w:t>8</w:t>
            </w:r>
            <w:r w:rsidR="002F0D19" w:rsidRPr="00883722">
              <w:rPr>
                <w:rFonts w:eastAsia="Calibri"/>
                <w:b/>
                <w:sz w:val="22"/>
              </w:rPr>
              <w:t>0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96772D" w14:textId="35897BC4" w:rsidR="00AC1E8C" w:rsidRPr="00883722" w:rsidRDefault="00CE1A71" w:rsidP="00CE1A71">
            <w:pPr>
              <w:spacing w:after="0" w:line="259" w:lineRule="auto"/>
              <w:ind w:left="53" w:right="-19" w:firstLine="0"/>
              <w:rPr>
                <w:rFonts w:eastAsia="Calibri"/>
                <w:b/>
                <w:sz w:val="22"/>
              </w:rPr>
            </w:pPr>
            <w:r>
              <w:rPr>
                <w:rFonts w:eastAsia="Calibri"/>
                <w:b/>
                <w:sz w:val="22"/>
              </w:rPr>
              <w:t xml:space="preserve">  </w:t>
            </w:r>
            <w:r w:rsidR="002F0D19" w:rsidRPr="00883722">
              <w:rPr>
                <w:rFonts w:eastAsia="Calibri"/>
                <w:b/>
                <w:sz w:val="22"/>
              </w:rPr>
              <w:t>2</w:t>
            </w:r>
            <w:r w:rsidR="00FF2F08">
              <w:rPr>
                <w:rFonts w:eastAsia="Calibri"/>
                <w:b/>
                <w:sz w:val="22"/>
              </w:rPr>
              <w:t>06</w:t>
            </w:r>
            <w:r w:rsidR="002F0D19" w:rsidRPr="00883722">
              <w:rPr>
                <w:rFonts w:eastAsia="Calibri"/>
                <w:b/>
                <w:sz w:val="22"/>
              </w:rPr>
              <w:t xml:space="preserve"> </w:t>
            </w:r>
            <w:r w:rsidR="00FF2F08">
              <w:rPr>
                <w:rFonts w:eastAsia="Calibri"/>
                <w:b/>
                <w:sz w:val="22"/>
              </w:rPr>
              <w:t>400</w:t>
            </w:r>
            <w:r w:rsidR="0036235A" w:rsidRPr="00883722">
              <w:rPr>
                <w:rFonts w:eastAsia="Calibri"/>
                <w:b/>
                <w:sz w:val="22"/>
              </w:rPr>
              <w:t>,</w:t>
            </w:r>
            <w:r w:rsidR="00FF2F08">
              <w:rPr>
                <w:rFonts w:eastAsia="Calibri"/>
                <w:b/>
                <w:sz w:val="22"/>
              </w:rPr>
              <w:t>50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66D4B0" w14:textId="47AB7830" w:rsidR="00AC1E8C" w:rsidRPr="00883722" w:rsidRDefault="00FF2F08" w:rsidP="00CE1A71">
            <w:pPr>
              <w:spacing w:after="0" w:line="259" w:lineRule="auto"/>
              <w:ind w:left="41" w:right="0" w:firstLine="0"/>
              <w:rPr>
                <w:sz w:val="22"/>
              </w:rPr>
            </w:pPr>
            <w:r>
              <w:rPr>
                <w:rFonts w:eastAsia="Calibri"/>
                <w:b/>
                <w:sz w:val="22"/>
              </w:rPr>
              <w:t>3</w:t>
            </w:r>
            <w:r w:rsidR="002F0D19" w:rsidRPr="00883722">
              <w:rPr>
                <w:rFonts w:eastAsia="Calibri"/>
                <w:b/>
                <w:sz w:val="22"/>
              </w:rPr>
              <w:t>8</w:t>
            </w:r>
            <w:r>
              <w:rPr>
                <w:rFonts w:eastAsia="Calibri"/>
                <w:b/>
                <w:sz w:val="22"/>
              </w:rPr>
              <w:t>7</w:t>
            </w:r>
            <w:r w:rsidR="002F0D19" w:rsidRPr="00883722">
              <w:rPr>
                <w:rFonts w:eastAsia="Calibri"/>
                <w:b/>
                <w:sz w:val="22"/>
              </w:rPr>
              <w:t> 9</w:t>
            </w:r>
            <w:r>
              <w:rPr>
                <w:rFonts w:eastAsia="Calibri"/>
                <w:b/>
                <w:sz w:val="22"/>
              </w:rPr>
              <w:t>3</w:t>
            </w:r>
            <w:r w:rsidR="002F0D19" w:rsidRPr="00883722">
              <w:rPr>
                <w:rFonts w:eastAsia="Calibri"/>
                <w:b/>
                <w:sz w:val="22"/>
              </w:rPr>
              <w:t>6,</w:t>
            </w:r>
            <w:r>
              <w:rPr>
                <w:rFonts w:eastAsia="Calibri"/>
                <w:b/>
                <w:sz w:val="22"/>
              </w:rPr>
              <w:t>0</w:t>
            </w:r>
            <w:r w:rsidR="002F0D19" w:rsidRPr="00883722">
              <w:rPr>
                <w:rFonts w:eastAsia="Calibri"/>
                <w:b/>
                <w:sz w:val="22"/>
              </w:rPr>
              <w:t>2</w:t>
            </w:r>
          </w:p>
        </w:tc>
      </w:tr>
    </w:tbl>
    <w:p w14:paraId="212C6E6D" w14:textId="3947FF84" w:rsidR="00E60C9B" w:rsidRDefault="00E60C9B" w:rsidP="00D8022A">
      <w:pPr>
        <w:ind w:left="0" w:firstLine="0"/>
      </w:pPr>
    </w:p>
    <w:p w14:paraId="545CFCDB" w14:textId="77777777" w:rsidR="0084222F" w:rsidRDefault="00D8022A" w:rsidP="00883722">
      <w:pPr>
        <w:pStyle w:val="Popis"/>
        <w:keepNext/>
        <w:ind w:hanging="9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</w:t>
      </w:r>
    </w:p>
    <w:p w14:paraId="2D2267B0" w14:textId="77777777" w:rsidR="0084222F" w:rsidRDefault="0084222F" w:rsidP="00883722">
      <w:pPr>
        <w:pStyle w:val="Popis"/>
        <w:keepNext/>
        <w:ind w:hanging="9"/>
        <w:jc w:val="left"/>
        <w:rPr>
          <w:sz w:val="24"/>
          <w:szCs w:val="24"/>
        </w:rPr>
      </w:pPr>
    </w:p>
    <w:p w14:paraId="787888C6" w14:textId="77777777" w:rsidR="0084222F" w:rsidRDefault="0084222F" w:rsidP="00883722">
      <w:pPr>
        <w:pStyle w:val="Popis"/>
        <w:keepNext/>
        <w:ind w:hanging="9"/>
        <w:jc w:val="left"/>
        <w:rPr>
          <w:sz w:val="24"/>
          <w:szCs w:val="24"/>
        </w:rPr>
      </w:pPr>
    </w:p>
    <w:p w14:paraId="7FCFDC43" w14:textId="1BF09B0A" w:rsidR="00AC1E8C" w:rsidRPr="00883722" w:rsidRDefault="008B68DE" w:rsidP="00883722">
      <w:pPr>
        <w:pStyle w:val="Popis"/>
        <w:keepNext/>
        <w:ind w:hanging="9"/>
        <w:jc w:val="left"/>
        <w:rPr>
          <w:noProof/>
          <w:sz w:val="24"/>
          <w:szCs w:val="24"/>
        </w:rPr>
      </w:pPr>
      <w:r w:rsidRPr="00883722">
        <w:rPr>
          <w:sz w:val="24"/>
          <w:szCs w:val="24"/>
        </w:rPr>
        <w:t xml:space="preserve">Čerpanie rozpočtu - jednotlivé položky </w:t>
      </w:r>
    </w:p>
    <w:p w14:paraId="6441F2A5" w14:textId="1F19AD7A" w:rsidR="005F0733" w:rsidRPr="005F0733" w:rsidRDefault="00675B7F" w:rsidP="005F0733">
      <w:r>
        <w:rPr>
          <w:noProof/>
        </w:rPr>
        <w:drawing>
          <wp:inline distT="0" distB="0" distL="0" distR="0" wp14:anchorId="3720DD57" wp14:editId="18CA5FA3">
            <wp:extent cx="6143625" cy="2743200"/>
            <wp:effectExtent l="57150" t="57150" r="47625" b="38100"/>
            <wp:docPr id="14" name="Graf 14">
              <a:extLst xmlns:a="http://schemas.openxmlformats.org/drawingml/2006/main">
                <a:ext uri="{FF2B5EF4-FFF2-40B4-BE49-F238E27FC236}">
                  <a16:creationId xmlns:a16="http://schemas.microsoft.com/office/drawing/2014/main" id="{61BB7F1B-EEA6-E5A7-F246-E6455FF8DD69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14:paraId="51068AF8" w14:textId="77777777" w:rsidR="00AC1E8C" w:rsidRDefault="00AC1E8C">
      <w:pPr>
        <w:spacing w:after="0" w:line="259" w:lineRule="auto"/>
        <w:ind w:left="0" w:right="5053" w:firstLine="0"/>
        <w:jc w:val="right"/>
      </w:pPr>
    </w:p>
    <w:p w14:paraId="030E1C92" w14:textId="77777777" w:rsidR="00D474DB" w:rsidRDefault="00D474DB">
      <w:pPr>
        <w:spacing w:after="0" w:line="259" w:lineRule="auto"/>
        <w:ind w:left="0" w:right="5053" w:firstLine="0"/>
        <w:jc w:val="right"/>
      </w:pPr>
    </w:p>
    <w:p w14:paraId="59E03133" w14:textId="77777777" w:rsidR="0084222F" w:rsidRDefault="00F26ACB" w:rsidP="00F26ACB">
      <w:pPr>
        <w:spacing w:after="0" w:line="259" w:lineRule="auto"/>
        <w:ind w:left="0" w:right="5053" w:firstLine="283"/>
        <w:jc w:val="left"/>
        <w:rPr>
          <w:b/>
          <w:bCs/>
          <w:color w:val="4472C4" w:themeColor="accent1"/>
        </w:rPr>
      </w:pPr>
      <w:r>
        <w:rPr>
          <w:b/>
          <w:bCs/>
          <w:color w:val="4472C4" w:themeColor="accent1"/>
        </w:rPr>
        <w:t xml:space="preserve">    </w:t>
      </w:r>
    </w:p>
    <w:p w14:paraId="24C1154A" w14:textId="77777777" w:rsidR="0084222F" w:rsidRDefault="0084222F" w:rsidP="00F26ACB">
      <w:pPr>
        <w:spacing w:after="0" w:line="259" w:lineRule="auto"/>
        <w:ind w:left="0" w:right="5053" w:firstLine="283"/>
        <w:jc w:val="left"/>
        <w:rPr>
          <w:b/>
          <w:bCs/>
          <w:color w:val="4472C4" w:themeColor="accent1"/>
        </w:rPr>
      </w:pPr>
    </w:p>
    <w:p w14:paraId="12B22219" w14:textId="77777777" w:rsidR="0084222F" w:rsidRDefault="0084222F" w:rsidP="00F26ACB">
      <w:pPr>
        <w:spacing w:after="0" w:line="259" w:lineRule="auto"/>
        <w:ind w:left="0" w:right="5053" w:firstLine="283"/>
        <w:jc w:val="left"/>
        <w:rPr>
          <w:b/>
          <w:bCs/>
          <w:color w:val="4472C4" w:themeColor="accent1"/>
        </w:rPr>
      </w:pPr>
    </w:p>
    <w:p w14:paraId="4F6AC3A9" w14:textId="1E5A8BCE" w:rsidR="00D474DB" w:rsidRPr="00F26ACB" w:rsidRDefault="00F26ACB" w:rsidP="00F26ACB">
      <w:pPr>
        <w:spacing w:after="0" w:line="259" w:lineRule="auto"/>
        <w:ind w:left="0" w:right="5053" w:firstLine="283"/>
        <w:jc w:val="left"/>
        <w:rPr>
          <w:b/>
          <w:bCs/>
          <w:color w:val="4472C4" w:themeColor="accent1"/>
        </w:rPr>
      </w:pPr>
      <w:r w:rsidRPr="00F26ACB">
        <w:rPr>
          <w:b/>
          <w:bCs/>
          <w:color w:val="4472C4" w:themeColor="accent1"/>
        </w:rPr>
        <w:t xml:space="preserve">Čerpanie rozpočtu - </w:t>
      </w:r>
      <w:r w:rsidR="00BF7664">
        <w:rPr>
          <w:b/>
          <w:bCs/>
          <w:color w:val="4472C4" w:themeColor="accent1"/>
        </w:rPr>
        <w:t>CELKOM</w:t>
      </w:r>
    </w:p>
    <w:p w14:paraId="63EAA421" w14:textId="73074554" w:rsidR="00AC1E8C" w:rsidRDefault="00F26ACB" w:rsidP="00F34F75">
      <w:pPr>
        <w:spacing w:after="158" w:line="259" w:lineRule="auto"/>
        <w:ind w:left="0" w:right="0" w:firstLine="284"/>
        <w:jc w:val="left"/>
      </w:pPr>
      <w:r>
        <w:t xml:space="preserve">                       </w:t>
      </w:r>
      <w:r>
        <w:rPr>
          <w:noProof/>
        </w:rPr>
        <w:drawing>
          <wp:inline distT="0" distB="0" distL="0" distR="0" wp14:anchorId="0AE1F7EF" wp14:editId="2918C2EA">
            <wp:extent cx="6515100" cy="3033395"/>
            <wp:effectExtent l="0" t="0" r="0" b="0"/>
            <wp:docPr id="19" name="Graf 19">
              <a:extLst xmlns:a="http://schemas.openxmlformats.org/drawingml/2006/main">
                <a:ext uri="{FF2B5EF4-FFF2-40B4-BE49-F238E27FC236}">
                  <a16:creationId xmlns:a16="http://schemas.microsoft.com/office/drawing/2014/main" id="{37833FBB-AFD6-0675-3F57-05CBDFE0BA79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</w:p>
    <w:p w14:paraId="0E31FB59" w14:textId="77777777" w:rsidR="0084222F" w:rsidRDefault="0084222F" w:rsidP="00026392">
      <w:pPr>
        <w:pStyle w:val="Nadpis1"/>
        <w:ind w:left="10" w:firstLine="132"/>
      </w:pPr>
    </w:p>
    <w:p w14:paraId="38E43F95" w14:textId="77777777" w:rsidR="0084222F" w:rsidRDefault="0084222F" w:rsidP="00026392">
      <w:pPr>
        <w:pStyle w:val="Nadpis1"/>
        <w:ind w:left="10" w:firstLine="132"/>
      </w:pPr>
    </w:p>
    <w:p w14:paraId="1139731C" w14:textId="1DFFDBA9" w:rsidR="00AC1E8C" w:rsidRDefault="0084222F" w:rsidP="00026392">
      <w:pPr>
        <w:pStyle w:val="Nadpis1"/>
        <w:ind w:left="10" w:firstLine="132"/>
      </w:pPr>
      <w:r>
        <w:t>B</w:t>
      </w:r>
      <w:r w:rsidR="0036235A">
        <w:t xml:space="preserve">ežné transfery </w:t>
      </w:r>
    </w:p>
    <w:p w14:paraId="35A9B1F5" w14:textId="77777777" w:rsidR="00F34F75" w:rsidRPr="00F34F75" w:rsidRDefault="00F34F75" w:rsidP="00F34F75"/>
    <w:p w14:paraId="32B8C667" w14:textId="5D9FCCE1" w:rsidR="005B2DE8" w:rsidRDefault="0036235A" w:rsidP="00F34F75">
      <w:pPr>
        <w:spacing w:after="140"/>
        <w:ind w:left="142" w:right="194" w:firstLine="0"/>
      </w:pPr>
      <w:r>
        <w:t>Upravený rozpočet bežných transferov k 30.</w:t>
      </w:r>
      <w:r w:rsidR="00C5219D">
        <w:t>6</w:t>
      </w:r>
      <w:r>
        <w:t>.202</w:t>
      </w:r>
      <w:r w:rsidR="00A21660">
        <w:t>2</w:t>
      </w:r>
      <w:r>
        <w:t xml:space="preserve"> je vo výške </w:t>
      </w:r>
      <w:r w:rsidR="00A21660">
        <w:t>100</w:t>
      </w:r>
      <w:r w:rsidR="00C5219D">
        <w:t> 25</w:t>
      </w:r>
      <w:r w:rsidR="00A21660">
        <w:t>4</w:t>
      </w:r>
      <w:r w:rsidR="00C5219D">
        <w:t>,</w:t>
      </w:r>
      <w:r w:rsidR="00A21660">
        <w:t>50</w:t>
      </w:r>
      <w:r>
        <w:t xml:space="preserve"> €, čerpanie je vo výške </w:t>
      </w:r>
      <w:r w:rsidR="00A21660">
        <w:t>37</w:t>
      </w:r>
      <w:r w:rsidR="00C5219D">
        <w:t> </w:t>
      </w:r>
      <w:r w:rsidR="00A21660">
        <w:t>509</w:t>
      </w:r>
      <w:r w:rsidR="00C5219D">
        <w:t>,4</w:t>
      </w:r>
      <w:r w:rsidR="00A21660">
        <w:t>9</w:t>
      </w:r>
      <w:r w:rsidR="00026392">
        <w:t> </w:t>
      </w:r>
      <w:r>
        <w:t xml:space="preserve">€, čo je </w:t>
      </w:r>
      <w:r w:rsidR="00A21660">
        <w:t>37</w:t>
      </w:r>
      <w:r>
        <w:t>,</w:t>
      </w:r>
      <w:r w:rsidR="00A21660">
        <w:t>4</w:t>
      </w:r>
      <w:r>
        <w:t xml:space="preserve"> %. </w:t>
      </w:r>
    </w:p>
    <w:p w14:paraId="75A03BC0" w14:textId="4A1CE470" w:rsidR="00AC1E8C" w:rsidRDefault="00AC1E8C">
      <w:pPr>
        <w:spacing w:after="0" w:line="259" w:lineRule="auto"/>
        <w:ind w:left="0" w:right="0" w:firstLine="0"/>
        <w:jc w:val="left"/>
      </w:pPr>
    </w:p>
    <w:p w14:paraId="51746DC2" w14:textId="77777777" w:rsidR="00F34F75" w:rsidRDefault="00F34F75">
      <w:pPr>
        <w:spacing w:after="0" w:line="259" w:lineRule="auto"/>
        <w:ind w:left="0" w:right="0" w:firstLine="0"/>
        <w:jc w:val="left"/>
      </w:pPr>
    </w:p>
    <w:tbl>
      <w:tblPr>
        <w:tblStyle w:val="TableGrid"/>
        <w:tblW w:w="11058" w:type="dxa"/>
        <w:tblInd w:w="-289" w:type="dxa"/>
        <w:tblLayout w:type="fixed"/>
        <w:tblCellMar>
          <w:top w:w="67" w:type="dxa"/>
          <w:left w:w="70" w:type="dxa"/>
          <w:right w:w="20" w:type="dxa"/>
        </w:tblCellMar>
        <w:tblLook w:val="04A0" w:firstRow="1" w:lastRow="0" w:firstColumn="1" w:lastColumn="0" w:noHBand="0" w:noVBand="1"/>
      </w:tblPr>
      <w:tblGrid>
        <w:gridCol w:w="775"/>
        <w:gridCol w:w="947"/>
        <w:gridCol w:w="853"/>
        <w:gridCol w:w="970"/>
        <w:gridCol w:w="850"/>
        <w:gridCol w:w="950"/>
        <w:gridCol w:w="998"/>
        <w:gridCol w:w="966"/>
        <w:gridCol w:w="1035"/>
        <w:gridCol w:w="852"/>
        <w:gridCol w:w="853"/>
        <w:gridCol w:w="1009"/>
      </w:tblGrid>
      <w:tr w:rsidR="006C17A4" w14:paraId="3AAFE3E6" w14:textId="77777777" w:rsidTr="00E70F0D">
        <w:trPr>
          <w:trHeight w:val="343"/>
        </w:trPr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059372" w14:textId="77777777" w:rsidR="006C17A4" w:rsidRPr="00811E7A" w:rsidRDefault="006C17A4" w:rsidP="00B06E7F">
            <w:pPr>
              <w:spacing w:after="160" w:line="259" w:lineRule="auto"/>
              <w:ind w:left="0" w:right="0" w:firstLine="0"/>
              <w:jc w:val="left"/>
              <w:rPr>
                <w:rFonts w:eastAsia="Calibri"/>
                <w:b/>
                <w:bCs/>
              </w:rPr>
            </w:pPr>
          </w:p>
        </w:tc>
        <w:tc>
          <w:tcPr>
            <w:tcW w:w="1028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DC4780" w14:textId="31E5E817" w:rsidR="006C17A4" w:rsidRPr="00811E7A" w:rsidRDefault="006C17A4" w:rsidP="00B06E7F">
            <w:pPr>
              <w:spacing w:after="160" w:line="259" w:lineRule="auto"/>
              <w:ind w:left="0" w:right="0" w:firstLine="0"/>
              <w:jc w:val="left"/>
              <w:rPr>
                <w:b/>
                <w:bCs/>
              </w:rPr>
            </w:pPr>
            <w:r w:rsidRPr="00811E7A">
              <w:rPr>
                <w:rFonts w:eastAsia="Calibri"/>
                <w:b/>
                <w:bCs/>
              </w:rPr>
              <w:t>Upravený rozpočet bežných transferov k 30.6.202</w:t>
            </w:r>
            <w:r>
              <w:rPr>
                <w:rFonts w:eastAsia="Calibri"/>
                <w:b/>
                <w:bCs/>
              </w:rPr>
              <w:t>2</w:t>
            </w:r>
          </w:p>
        </w:tc>
      </w:tr>
      <w:tr w:rsidR="006C17A4" w14:paraId="5AED9501" w14:textId="77777777" w:rsidTr="00E70F0D">
        <w:tblPrEx>
          <w:tblCellMar>
            <w:top w:w="48" w:type="dxa"/>
          </w:tblCellMar>
        </w:tblPrEx>
        <w:trPr>
          <w:trHeight w:val="1107"/>
        </w:trPr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8C6C5B3" w14:textId="77777777" w:rsidR="006C17A4" w:rsidRPr="00E51898" w:rsidRDefault="006C17A4" w:rsidP="00206A1C">
            <w:pPr>
              <w:spacing w:after="0" w:line="259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RPr="00E51898">
              <w:rPr>
                <w:rFonts w:eastAsia="Calibri"/>
                <w:b/>
                <w:sz w:val="20"/>
                <w:szCs w:val="20"/>
              </w:rPr>
              <w:t>FK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804358" w14:textId="77777777" w:rsidR="006C17A4" w:rsidRDefault="006C17A4" w:rsidP="00206A1C">
            <w:pPr>
              <w:spacing w:after="0" w:line="239" w:lineRule="auto"/>
              <w:ind w:left="0" w:right="0" w:firstLine="0"/>
              <w:jc w:val="center"/>
              <w:rPr>
                <w:rFonts w:eastAsia="Calibri"/>
                <w:b/>
                <w:sz w:val="18"/>
                <w:szCs w:val="18"/>
              </w:rPr>
            </w:pPr>
          </w:p>
          <w:p w14:paraId="1F6FA57E" w14:textId="77777777" w:rsidR="006C17A4" w:rsidRDefault="006C17A4" w:rsidP="00206A1C">
            <w:pPr>
              <w:spacing w:after="0" w:line="239" w:lineRule="auto"/>
              <w:ind w:left="0" w:right="0" w:firstLine="0"/>
              <w:jc w:val="center"/>
              <w:rPr>
                <w:rFonts w:eastAsia="Calibri"/>
                <w:b/>
                <w:sz w:val="18"/>
                <w:szCs w:val="18"/>
              </w:rPr>
            </w:pPr>
          </w:p>
          <w:p w14:paraId="712CAF39" w14:textId="76A47D81" w:rsidR="006C17A4" w:rsidRPr="00BF287D" w:rsidRDefault="006C17A4" w:rsidP="00206A1C">
            <w:pPr>
              <w:spacing w:after="0" w:line="239" w:lineRule="auto"/>
              <w:ind w:left="0" w:right="0" w:firstLine="0"/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642001 príspevok na ubytovanie nadácii - UA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7301E8" w14:textId="5CF65521" w:rsidR="006C17A4" w:rsidRPr="00BF287D" w:rsidRDefault="006C17A4" w:rsidP="00206A1C">
            <w:pPr>
              <w:spacing w:after="0" w:line="239" w:lineRule="auto"/>
              <w:ind w:left="0" w:right="0" w:firstLine="0"/>
              <w:jc w:val="center"/>
              <w:rPr>
                <w:sz w:val="18"/>
                <w:szCs w:val="18"/>
              </w:rPr>
            </w:pPr>
            <w:r w:rsidRPr="00BF287D">
              <w:rPr>
                <w:rFonts w:eastAsia="Calibri"/>
                <w:b/>
                <w:sz w:val="18"/>
                <w:szCs w:val="18"/>
              </w:rPr>
              <w:t xml:space="preserve">642006 na </w:t>
            </w:r>
          </w:p>
          <w:p w14:paraId="4C9B2105" w14:textId="561CDFEC" w:rsidR="006C17A4" w:rsidRPr="00BF287D" w:rsidRDefault="006C17A4" w:rsidP="00206A1C">
            <w:pPr>
              <w:spacing w:after="0" w:line="259" w:lineRule="auto"/>
              <w:ind w:left="0" w:right="0" w:firstLine="18"/>
              <w:jc w:val="center"/>
              <w:rPr>
                <w:sz w:val="18"/>
                <w:szCs w:val="18"/>
              </w:rPr>
            </w:pPr>
            <w:r w:rsidRPr="00BF287D">
              <w:rPr>
                <w:rFonts w:eastAsia="Calibri"/>
                <w:b/>
                <w:sz w:val="18"/>
                <w:szCs w:val="18"/>
              </w:rPr>
              <w:t>členské príspevky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4E911C" w14:textId="192C8E58" w:rsidR="006C17A4" w:rsidRDefault="006C17A4" w:rsidP="00206A1C">
            <w:pPr>
              <w:spacing w:after="0" w:line="239" w:lineRule="auto"/>
              <w:ind w:left="0" w:right="0" w:firstLine="0"/>
              <w:jc w:val="center"/>
              <w:rPr>
                <w:rFonts w:eastAsia="Calibri"/>
                <w:b/>
                <w:sz w:val="18"/>
                <w:szCs w:val="18"/>
              </w:rPr>
            </w:pPr>
          </w:p>
          <w:p w14:paraId="27DFB0C0" w14:textId="77777777" w:rsidR="006C17A4" w:rsidRPr="00BF287D" w:rsidRDefault="006C17A4" w:rsidP="006C17A4">
            <w:pPr>
              <w:spacing w:after="0" w:line="239" w:lineRule="auto"/>
              <w:ind w:left="0" w:right="0" w:firstLine="0"/>
              <w:rPr>
                <w:rFonts w:eastAsia="Calibri"/>
                <w:b/>
                <w:sz w:val="18"/>
                <w:szCs w:val="18"/>
              </w:rPr>
            </w:pPr>
          </w:p>
          <w:p w14:paraId="43AF3589" w14:textId="77777777" w:rsidR="006C17A4" w:rsidRPr="00BF287D" w:rsidRDefault="006C17A4" w:rsidP="00206A1C">
            <w:pPr>
              <w:spacing w:after="0" w:line="259" w:lineRule="auto"/>
              <w:ind w:left="0" w:right="0" w:firstLine="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BF287D">
              <w:rPr>
                <w:rFonts w:eastAsia="Calibri"/>
                <w:b/>
                <w:sz w:val="18"/>
                <w:szCs w:val="18"/>
              </w:rPr>
              <w:t>642009</w:t>
            </w:r>
          </w:p>
          <w:p w14:paraId="0DC042E0" w14:textId="33A5B019" w:rsidR="006C17A4" w:rsidRPr="00BF287D" w:rsidRDefault="006C17A4" w:rsidP="00206A1C">
            <w:pPr>
              <w:spacing w:after="0" w:line="259" w:lineRule="auto"/>
              <w:ind w:left="0" w:right="0" w:firstLine="0"/>
              <w:jc w:val="center"/>
              <w:rPr>
                <w:sz w:val="18"/>
                <w:szCs w:val="18"/>
              </w:rPr>
            </w:pPr>
            <w:proofErr w:type="spellStart"/>
            <w:r w:rsidRPr="00BF287D">
              <w:rPr>
                <w:rFonts w:eastAsia="Calibri"/>
                <w:b/>
                <w:sz w:val="18"/>
                <w:szCs w:val="18"/>
              </w:rPr>
              <w:t>Particip</w:t>
            </w:r>
            <w:proofErr w:type="spellEnd"/>
            <w:r w:rsidRPr="00BF287D">
              <w:rPr>
                <w:rFonts w:eastAsia="Calibri"/>
                <w:b/>
                <w:sz w:val="18"/>
                <w:szCs w:val="18"/>
              </w:rPr>
              <w:t xml:space="preserve">. rozpočet </w:t>
            </w:r>
            <w:proofErr w:type="spellStart"/>
            <w:r w:rsidRPr="00BF287D">
              <w:rPr>
                <w:rFonts w:eastAsia="Calibri"/>
                <w:b/>
                <w:sz w:val="18"/>
                <w:szCs w:val="18"/>
              </w:rPr>
              <w:t>nefin</w:t>
            </w:r>
            <w:proofErr w:type="spellEnd"/>
            <w:r w:rsidRPr="00BF287D">
              <w:rPr>
                <w:rFonts w:eastAsia="Calibri"/>
                <w:b/>
                <w:sz w:val="18"/>
                <w:szCs w:val="18"/>
              </w:rPr>
              <w:t xml:space="preserve">. </w:t>
            </w:r>
            <w:proofErr w:type="spellStart"/>
            <w:r w:rsidRPr="00BF287D">
              <w:rPr>
                <w:rFonts w:eastAsia="Calibri"/>
                <w:b/>
                <w:sz w:val="18"/>
                <w:szCs w:val="18"/>
              </w:rPr>
              <w:t>org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D23DE1" w14:textId="4B8C84CD" w:rsidR="006C17A4" w:rsidRDefault="006C17A4" w:rsidP="00206A1C">
            <w:pPr>
              <w:spacing w:after="0" w:line="259" w:lineRule="auto"/>
              <w:ind w:left="0" w:right="0" w:firstLine="0"/>
              <w:jc w:val="center"/>
              <w:rPr>
                <w:rFonts w:eastAsia="Calibri"/>
                <w:b/>
                <w:sz w:val="18"/>
                <w:szCs w:val="18"/>
              </w:rPr>
            </w:pPr>
          </w:p>
          <w:p w14:paraId="68CF7826" w14:textId="7A41352C" w:rsidR="006C17A4" w:rsidRDefault="006C17A4" w:rsidP="00206A1C">
            <w:pPr>
              <w:spacing w:after="0" w:line="259" w:lineRule="auto"/>
              <w:ind w:left="0" w:right="0" w:firstLine="0"/>
              <w:jc w:val="center"/>
              <w:rPr>
                <w:rFonts w:eastAsia="Calibri"/>
                <w:b/>
                <w:sz w:val="18"/>
                <w:szCs w:val="18"/>
              </w:rPr>
            </w:pPr>
          </w:p>
          <w:p w14:paraId="32A1E45A" w14:textId="07C224D8" w:rsidR="006C17A4" w:rsidRDefault="006C17A4" w:rsidP="00206A1C">
            <w:pPr>
              <w:spacing w:after="0" w:line="259" w:lineRule="auto"/>
              <w:ind w:left="0" w:right="0" w:firstLine="0"/>
              <w:jc w:val="center"/>
              <w:rPr>
                <w:rFonts w:eastAsia="Calibri"/>
                <w:b/>
                <w:sz w:val="18"/>
                <w:szCs w:val="18"/>
              </w:rPr>
            </w:pPr>
          </w:p>
          <w:p w14:paraId="3E0C2545" w14:textId="72FEA7BF" w:rsidR="006C17A4" w:rsidRDefault="006C17A4" w:rsidP="00206A1C">
            <w:pPr>
              <w:spacing w:after="0" w:line="259" w:lineRule="auto"/>
              <w:ind w:left="0" w:right="0" w:firstLine="0"/>
              <w:jc w:val="center"/>
              <w:rPr>
                <w:rFonts w:eastAsia="Calibri"/>
                <w:b/>
                <w:sz w:val="18"/>
                <w:szCs w:val="18"/>
              </w:rPr>
            </w:pPr>
          </w:p>
          <w:p w14:paraId="2E7648DE" w14:textId="77777777" w:rsidR="006C17A4" w:rsidRPr="00BF287D" w:rsidRDefault="006C17A4" w:rsidP="00206A1C">
            <w:pPr>
              <w:spacing w:after="0" w:line="259" w:lineRule="auto"/>
              <w:ind w:left="0" w:right="0" w:firstLine="0"/>
              <w:jc w:val="center"/>
              <w:rPr>
                <w:rFonts w:eastAsia="Calibri"/>
                <w:b/>
                <w:sz w:val="18"/>
                <w:szCs w:val="18"/>
              </w:rPr>
            </w:pPr>
          </w:p>
          <w:p w14:paraId="3B617776" w14:textId="4953847A" w:rsidR="006C17A4" w:rsidRPr="00BF287D" w:rsidRDefault="006C17A4" w:rsidP="00206A1C">
            <w:pPr>
              <w:spacing w:after="0" w:line="259" w:lineRule="auto"/>
              <w:ind w:left="0" w:right="0" w:firstLine="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BF287D">
              <w:rPr>
                <w:rFonts w:eastAsia="Calibri"/>
                <w:b/>
                <w:sz w:val="18"/>
                <w:szCs w:val="18"/>
              </w:rPr>
              <w:t>642013 na odchodné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530B339" w14:textId="1DDFE094" w:rsidR="006C17A4" w:rsidRPr="00BF287D" w:rsidRDefault="006C17A4" w:rsidP="00206A1C">
            <w:pPr>
              <w:spacing w:after="0" w:line="259" w:lineRule="auto"/>
              <w:ind w:left="0" w:right="0" w:firstLine="0"/>
              <w:jc w:val="center"/>
              <w:rPr>
                <w:sz w:val="18"/>
                <w:szCs w:val="18"/>
              </w:rPr>
            </w:pPr>
            <w:r w:rsidRPr="00BF287D">
              <w:rPr>
                <w:rFonts w:eastAsia="Calibri"/>
                <w:b/>
                <w:sz w:val="18"/>
                <w:szCs w:val="18"/>
              </w:rPr>
              <w:t xml:space="preserve">642014 </w:t>
            </w:r>
            <w:proofErr w:type="spellStart"/>
            <w:r w:rsidRPr="00BF287D">
              <w:rPr>
                <w:rFonts w:eastAsia="Calibri"/>
                <w:b/>
                <w:sz w:val="18"/>
                <w:szCs w:val="18"/>
              </w:rPr>
              <w:t>Particip</w:t>
            </w:r>
            <w:proofErr w:type="spellEnd"/>
            <w:r w:rsidRPr="00BF287D">
              <w:rPr>
                <w:rFonts w:eastAsia="Calibri"/>
                <w:b/>
                <w:sz w:val="18"/>
                <w:szCs w:val="18"/>
              </w:rPr>
              <w:t>. rozpočet jednotlivcovi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85864E0" w14:textId="47E0E1C9" w:rsidR="006C17A4" w:rsidRPr="00BF287D" w:rsidRDefault="006C17A4" w:rsidP="00206A1C">
            <w:pPr>
              <w:spacing w:after="0" w:line="259" w:lineRule="auto"/>
              <w:ind w:left="0" w:right="9" w:firstLine="0"/>
              <w:rPr>
                <w:sz w:val="18"/>
                <w:szCs w:val="18"/>
              </w:rPr>
            </w:pPr>
            <w:r w:rsidRPr="00BF287D">
              <w:rPr>
                <w:rFonts w:eastAsia="Calibri"/>
                <w:b/>
                <w:sz w:val="18"/>
                <w:szCs w:val="18"/>
              </w:rPr>
              <w:t xml:space="preserve">642014 stravovanie dôchodcov 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1C14F2" w14:textId="6B5C73E2" w:rsidR="006C17A4" w:rsidRDefault="006C17A4" w:rsidP="00206A1C">
            <w:pPr>
              <w:spacing w:after="0" w:line="239" w:lineRule="auto"/>
              <w:ind w:left="0" w:right="0" w:firstLine="0"/>
              <w:rPr>
                <w:rFonts w:eastAsia="Calibri"/>
                <w:b/>
                <w:sz w:val="18"/>
                <w:szCs w:val="18"/>
              </w:rPr>
            </w:pPr>
          </w:p>
          <w:p w14:paraId="54D69B7D" w14:textId="77777777" w:rsidR="006C17A4" w:rsidRPr="00BF287D" w:rsidRDefault="006C17A4" w:rsidP="00206A1C">
            <w:pPr>
              <w:spacing w:after="0" w:line="239" w:lineRule="auto"/>
              <w:ind w:left="0" w:right="0" w:firstLine="0"/>
              <w:rPr>
                <w:rFonts w:eastAsia="Calibri"/>
                <w:b/>
                <w:sz w:val="18"/>
                <w:szCs w:val="18"/>
              </w:rPr>
            </w:pPr>
          </w:p>
          <w:p w14:paraId="7469737B" w14:textId="77777777" w:rsidR="006C17A4" w:rsidRDefault="006C17A4" w:rsidP="00206A1C">
            <w:pPr>
              <w:spacing w:after="0" w:line="239" w:lineRule="auto"/>
              <w:ind w:left="0" w:right="0" w:firstLine="0"/>
              <w:jc w:val="center"/>
              <w:rPr>
                <w:rFonts w:eastAsia="Calibri"/>
                <w:b/>
                <w:sz w:val="18"/>
                <w:szCs w:val="18"/>
              </w:rPr>
            </w:pPr>
          </w:p>
          <w:p w14:paraId="47C7613C" w14:textId="77777777" w:rsidR="006C17A4" w:rsidRDefault="006C17A4" w:rsidP="00206A1C">
            <w:pPr>
              <w:spacing w:after="0" w:line="239" w:lineRule="auto"/>
              <w:ind w:left="0" w:right="0" w:firstLine="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BF287D">
              <w:rPr>
                <w:rFonts w:eastAsia="Calibri"/>
                <w:b/>
                <w:sz w:val="18"/>
                <w:szCs w:val="18"/>
              </w:rPr>
              <w:t>64201</w:t>
            </w:r>
            <w:r>
              <w:rPr>
                <w:rFonts w:eastAsia="Calibri"/>
                <w:b/>
                <w:sz w:val="18"/>
                <w:szCs w:val="18"/>
              </w:rPr>
              <w:t>4</w:t>
            </w:r>
            <w:r w:rsidRPr="00BF287D">
              <w:rPr>
                <w:rFonts w:eastAsia="Calibri"/>
                <w:b/>
                <w:sz w:val="18"/>
                <w:szCs w:val="18"/>
              </w:rPr>
              <w:t xml:space="preserve"> </w:t>
            </w:r>
          </w:p>
          <w:p w14:paraId="46EA1F6D" w14:textId="77777777" w:rsidR="006C17A4" w:rsidRPr="00BF287D" w:rsidRDefault="006C17A4" w:rsidP="00206A1C">
            <w:pPr>
              <w:spacing w:after="0" w:line="239" w:lineRule="auto"/>
              <w:ind w:left="0" w:right="0" w:firstLine="0"/>
              <w:jc w:val="center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príspevok </w:t>
            </w:r>
            <w:r w:rsidRPr="00BF287D">
              <w:rPr>
                <w:rFonts w:eastAsia="Calibri"/>
                <w:b/>
                <w:sz w:val="18"/>
                <w:szCs w:val="18"/>
              </w:rPr>
              <w:t xml:space="preserve">na </w:t>
            </w:r>
          </w:p>
          <w:p w14:paraId="1DA08987" w14:textId="1EC47044" w:rsidR="006C17A4" w:rsidRPr="00BF287D" w:rsidRDefault="006C17A4" w:rsidP="00206A1C">
            <w:pPr>
              <w:spacing w:after="0" w:line="259" w:lineRule="auto"/>
              <w:ind w:left="0" w:right="0" w:firstLine="15"/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ubytovanie - UA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0A9524" w14:textId="4817E3F3" w:rsidR="006C17A4" w:rsidRDefault="006C17A4" w:rsidP="00206A1C">
            <w:pPr>
              <w:spacing w:after="0" w:line="239" w:lineRule="auto"/>
              <w:ind w:left="0" w:right="0" w:firstLine="0"/>
              <w:jc w:val="center"/>
              <w:rPr>
                <w:rFonts w:eastAsia="Calibri"/>
                <w:b/>
                <w:sz w:val="18"/>
                <w:szCs w:val="18"/>
              </w:rPr>
            </w:pPr>
          </w:p>
          <w:p w14:paraId="5790BD70" w14:textId="66C05B8F" w:rsidR="006C17A4" w:rsidRDefault="006C17A4" w:rsidP="00206A1C">
            <w:pPr>
              <w:spacing w:after="0" w:line="239" w:lineRule="auto"/>
              <w:ind w:left="0" w:right="0" w:firstLine="0"/>
              <w:jc w:val="center"/>
              <w:rPr>
                <w:rFonts w:eastAsia="Calibri"/>
                <w:b/>
                <w:sz w:val="18"/>
                <w:szCs w:val="18"/>
              </w:rPr>
            </w:pPr>
          </w:p>
          <w:p w14:paraId="7C857009" w14:textId="77777777" w:rsidR="006C17A4" w:rsidRPr="00BF287D" w:rsidRDefault="006C17A4" w:rsidP="00206A1C">
            <w:pPr>
              <w:spacing w:after="0" w:line="239" w:lineRule="auto"/>
              <w:ind w:left="0" w:right="0" w:firstLine="0"/>
              <w:jc w:val="center"/>
              <w:rPr>
                <w:rFonts w:eastAsia="Calibri"/>
                <w:b/>
                <w:sz w:val="18"/>
                <w:szCs w:val="18"/>
              </w:rPr>
            </w:pPr>
          </w:p>
          <w:p w14:paraId="35087546" w14:textId="77777777" w:rsidR="006C17A4" w:rsidRPr="00206A1C" w:rsidRDefault="006C17A4" w:rsidP="00206A1C">
            <w:pPr>
              <w:spacing w:after="0" w:line="239" w:lineRule="auto"/>
              <w:ind w:left="0" w:right="0" w:firstLine="0"/>
              <w:jc w:val="center"/>
              <w:rPr>
                <w:rFonts w:eastAsia="Calibri"/>
                <w:b/>
                <w:sz w:val="18"/>
                <w:szCs w:val="18"/>
              </w:rPr>
            </w:pPr>
          </w:p>
          <w:p w14:paraId="2087C730" w14:textId="65F51D77" w:rsidR="006C17A4" w:rsidRPr="00206A1C" w:rsidRDefault="006C17A4" w:rsidP="00206A1C">
            <w:pPr>
              <w:spacing w:after="0" w:line="239" w:lineRule="auto"/>
              <w:ind w:left="0" w:right="0" w:firstLine="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206A1C">
              <w:rPr>
                <w:rFonts w:eastAsia="Calibri"/>
                <w:b/>
                <w:sz w:val="18"/>
                <w:szCs w:val="18"/>
              </w:rPr>
              <w:t>642015</w:t>
            </w:r>
          </w:p>
          <w:p w14:paraId="13F13E3A" w14:textId="07783DC5" w:rsidR="006C17A4" w:rsidRPr="00206A1C" w:rsidRDefault="006C17A4" w:rsidP="00206A1C">
            <w:pPr>
              <w:spacing w:after="0" w:line="239" w:lineRule="auto"/>
              <w:ind w:left="0" w:right="0" w:firstLine="0"/>
              <w:jc w:val="center"/>
              <w:rPr>
                <w:b/>
                <w:sz w:val="18"/>
                <w:szCs w:val="18"/>
              </w:rPr>
            </w:pPr>
            <w:r w:rsidRPr="00206A1C">
              <w:rPr>
                <w:rFonts w:eastAsia="Calibri"/>
                <w:b/>
                <w:sz w:val="18"/>
                <w:szCs w:val="18"/>
              </w:rPr>
              <w:t>na</w:t>
            </w:r>
          </w:p>
          <w:p w14:paraId="32C8D34A" w14:textId="6B98F4D2" w:rsidR="006C17A4" w:rsidRPr="00BF287D" w:rsidRDefault="006C17A4" w:rsidP="00206A1C">
            <w:pPr>
              <w:spacing w:after="0" w:line="259" w:lineRule="auto"/>
              <w:ind w:left="0" w:right="0" w:firstLine="15"/>
              <w:jc w:val="center"/>
              <w:rPr>
                <w:sz w:val="18"/>
                <w:szCs w:val="18"/>
              </w:rPr>
            </w:pPr>
            <w:r w:rsidRPr="00206A1C">
              <w:rPr>
                <w:b/>
                <w:sz w:val="18"/>
                <w:szCs w:val="18"/>
              </w:rPr>
              <w:t>nemocenské dávky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1FD1E7" w14:textId="26280979" w:rsidR="006C17A4" w:rsidRDefault="006C17A4" w:rsidP="00206A1C">
            <w:pPr>
              <w:spacing w:after="0" w:line="239" w:lineRule="auto"/>
              <w:ind w:left="0" w:right="0" w:firstLine="0"/>
              <w:jc w:val="left"/>
              <w:rPr>
                <w:rFonts w:eastAsia="Calibri"/>
                <w:b/>
                <w:sz w:val="18"/>
                <w:szCs w:val="18"/>
              </w:rPr>
            </w:pPr>
          </w:p>
          <w:p w14:paraId="690038B4" w14:textId="488C31C0" w:rsidR="006C17A4" w:rsidRDefault="006C17A4" w:rsidP="00206A1C">
            <w:pPr>
              <w:spacing w:after="0" w:line="239" w:lineRule="auto"/>
              <w:ind w:left="0" w:right="0" w:firstLine="0"/>
              <w:jc w:val="left"/>
              <w:rPr>
                <w:rFonts w:eastAsia="Calibri"/>
                <w:b/>
                <w:sz w:val="18"/>
                <w:szCs w:val="18"/>
              </w:rPr>
            </w:pPr>
          </w:p>
          <w:p w14:paraId="455D5CDB" w14:textId="29C009B0" w:rsidR="006C17A4" w:rsidRDefault="006C17A4" w:rsidP="00206A1C">
            <w:pPr>
              <w:spacing w:after="0" w:line="239" w:lineRule="auto"/>
              <w:ind w:left="0" w:right="0" w:firstLine="0"/>
              <w:jc w:val="left"/>
              <w:rPr>
                <w:rFonts w:eastAsia="Calibri"/>
                <w:b/>
                <w:sz w:val="18"/>
                <w:szCs w:val="18"/>
              </w:rPr>
            </w:pPr>
          </w:p>
          <w:p w14:paraId="47406D65" w14:textId="77777777" w:rsidR="006C17A4" w:rsidRPr="00BF287D" w:rsidRDefault="006C17A4" w:rsidP="00206A1C">
            <w:pPr>
              <w:spacing w:after="0" w:line="239" w:lineRule="auto"/>
              <w:ind w:left="0" w:right="0" w:firstLine="0"/>
              <w:jc w:val="left"/>
              <w:rPr>
                <w:rFonts w:eastAsia="Calibri"/>
                <w:b/>
                <w:sz w:val="18"/>
                <w:szCs w:val="18"/>
              </w:rPr>
            </w:pPr>
          </w:p>
          <w:p w14:paraId="46C44237" w14:textId="77777777" w:rsidR="006C17A4" w:rsidRPr="00BF287D" w:rsidRDefault="006C17A4" w:rsidP="00206A1C">
            <w:pPr>
              <w:spacing w:after="0" w:line="239" w:lineRule="auto"/>
              <w:ind w:left="0" w:right="0" w:firstLine="0"/>
              <w:jc w:val="center"/>
              <w:rPr>
                <w:sz w:val="18"/>
                <w:szCs w:val="18"/>
              </w:rPr>
            </w:pPr>
            <w:r w:rsidRPr="00BF287D">
              <w:rPr>
                <w:rFonts w:eastAsia="Calibri"/>
                <w:b/>
                <w:sz w:val="18"/>
                <w:szCs w:val="18"/>
              </w:rPr>
              <w:t xml:space="preserve">642026 </w:t>
            </w:r>
            <w:proofErr w:type="spellStart"/>
            <w:r w:rsidRPr="00BF287D">
              <w:rPr>
                <w:rFonts w:eastAsia="Calibri"/>
                <w:b/>
                <w:sz w:val="18"/>
                <w:szCs w:val="18"/>
              </w:rPr>
              <w:t>jednoraz</w:t>
            </w:r>
            <w:proofErr w:type="spellEnd"/>
            <w:r w:rsidRPr="00BF287D">
              <w:rPr>
                <w:rFonts w:eastAsia="Calibri"/>
                <w:b/>
                <w:sz w:val="18"/>
                <w:szCs w:val="18"/>
              </w:rPr>
              <w:t>.</w:t>
            </w:r>
          </w:p>
          <w:p w14:paraId="722D13C4" w14:textId="77777777" w:rsidR="006C17A4" w:rsidRPr="00BF287D" w:rsidRDefault="006C17A4" w:rsidP="00206A1C">
            <w:pPr>
              <w:spacing w:after="0" w:line="259" w:lineRule="auto"/>
              <w:ind w:left="0" w:right="51" w:firstLine="0"/>
              <w:jc w:val="center"/>
              <w:rPr>
                <w:sz w:val="18"/>
                <w:szCs w:val="18"/>
              </w:rPr>
            </w:pPr>
            <w:r w:rsidRPr="00BF287D">
              <w:rPr>
                <w:rFonts w:eastAsia="Calibri"/>
                <w:b/>
                <w:sz w:val="18"/>
                <w:szCs w:val="18"/>
              </w:rPr>
              <w:t xml:space="preserve">dávky v </w:t>
            </w:r>
          </w:p>
          <w:p w14:paraId="7BEE15BB" w14:textId="465C3399" w:rsidR="006C17A4" w:rsidRPr="00BF287D" w:rsidRDefault="006C17A4" w:rsidP="00206A1C">
            <w:pPr>
              <w:spacing w:after="0" w:line="259" w:lineRule="auto"/>
              <w:ind w:left="0" w:right="0" w:firstLine="0"/>
              <w:jc w:val="center"/>
              <w:rPr>
                <w:sz w:val="18"/>
                <w:szCs w:val="18"/>
              </w:rPr>
            </w:pPr>
            <w:r w:rsidRPr="00BF287D">
              <w:rPr>
                <w:rFonts w:eastAsia="Calibri"/>
                <w:b/>
                <w:sz w:val="18"/>
                <w:szCs w:val="18"/>
              </w:rPr>
              <w:t>HN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BA0B7C" w14:textId="77777777" w:rsidR="006C17A4" w:rsidRPr="00BF287D" w:rsidRDefault="006C17A4" w:rsidP="00206A1C">
            <w:pPr>
              <w:spacing w:after="0" w:line="239" w:lineRule="auto"/>
              <w:ind w:left="0" w:right="0" w:firstLine="0"/>
              <w:jc w:val="left"/>
              <w:rPr>
                <w:rFonts w:eastAsia="Calibri"/>
                <w:b/>
                <w:sz w:val="18"/>
                <w:szCs w:val="18"/>
              </w:rPr>
            </w:pPr>
          </w:p>
          <w:p w14:paraId="706530FF" w14:textId="2FDDA01A" w:rsidR="006C17A4" w:rsidRPr="00BF287D" w:rsidRDefault="006C17A4" w:rsidP="00206A1C">
            <w:pPr>
              <w:spacing w:after="0" w:line="239" w:lineRule="auto"/>
              <w:ind w:left="0" w:right="0" w:firstLine="0"/>
              <w:jc w:val="center"/>
              <w:rPr>
                <w:sz w:val="18"/>
                <w:szCs w:val="18"/>
              </w:rPr>
            </w:pPr>
            <w:r w:rsidRPr="00BF287D">
              <w:rPr>
                <w:rFonts w:eastAsia="Calibri"/>
                <w:b/>
                <w:sz w:val="18"/>
                <w:szCs w:val="18"/>
              </w:rPr>
              <w:t>64</w:t>
            </w:r>
            <w:r>
              <w:rPr>
                <w:rFonts w:eastAsia="Calibri"/>
                <w:b/>
                <w:sz w:val="18"/>
                <w:szCs w:val="18"/>
              </w:rPr>
              <w:t>4001</w:t>
            </w:r>
            <w:r w:rsidRPr="00BF287D">
              <w:rPr>
                <w:rFonts w:eastAsia="Calibri"/>
                <w:b/>
                <w:sz w:val="18"/>
                <w:szCs w:val="18"/>
              </w:rPr>
              <w:t xml:space="preserve"> </w:t>
            </w:r>
            <w:r>
              <w:rPr>
                <w:rFonts w:eastAsia="Calibri"/>
                <w:b/>
                <w:sz w:val="18"/>
                <w:szCs w:val="18"/>
              </w:rPr>
              <w:t>transfery pre Podnik služieb KVP s.r.o.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15A87C" w14:textId="77777777" w:rsidR="006C17A4" w:rsidRPr="00BF287D" w:rsidRDefault="006C17A4" w:rsidP="00206A1C">
            <w:pPr>
              <w:spacing w:after="0" w:line="259" w:lineRule="auto"/>
              <w:ind w:right="154"/>
              <w:rPr>
                <w:sz w:val="18"/>
                <w:szCs w:val="18"/>
              </w:rPr>
            </w:pPr>
            <w:r w:rsidRPr="00BF287D">
              <w:rPr>
                <w:rFonts w:eastAsia="Calibri"/>
                <w:b/>
                <w:sz w:val="18"/>
                <w:szCs w:val="18"/>
              </w:rPr>
              <w:t xml:space="preserve">640 spolu: </w:t>
            </w:r>
          </w:p>
        </w:tc>
      </w:tr>
      <w:tr w:rsidR="006C17A4" w14:paraId="5EFE3D37" w14:textId="77777777" w:rsidTr="00193EA8">
        <w:tblPrEx>
          <w:tblCellMar>
            <w:top w:w="48" w:type="dxa"/>
          </w:tblCellMar>
        </w:tblPrEx>
        <w:trPr>
          <w:trHeight w:val="298"/>
        </w:trPr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7A4038" w14:textId="77777777" w:rsidR="006C17A4" w:rsidRPr="00E51898" w:rsidRDefault="006C17A4" w:rsidP="00206A1C">
            <w:pPr>
              <w:spacing w:after="0" w:line="259" w:lineRule="auto"/>
              <w:ind w:left="0" w:right="0" w:firstLine="0"/>
              <w:rPr>
                <w:sz w:val="20"/>
                <w:szCs w:val="20"/>
              </w:rPr>
            </w:pPr>
            <w:r w:rsidRPr="00E51898">
              <w:rPr>
                <w:rFonts w:eastAsia="Calibri"/>
                <w:sz w:val="20"/>
                <w:szCs w:val="20"/>
              </w:rPr>
              <w:t xml:space="preserve">01.1.1 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79FFFB" w14:textId="77777777" w:rsidR="006C17A4" w:rsidRPr="00BF287D" w:rsidRDefault="006C17A4" w:rsidP="00206A1C">
            <w:pPr>
              <w:spacing w:after="0" w:line="259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FEA405" w14:textId="1F6862BD" w:rsidR="006C17A4" w:rsidRPr="00BF287D" w:rsidRDefault="006C17A4" w:rsidP="00193EA8">
            <w:pPr>
              <w:spacing w:after="0" w:line="259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2 500,00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E7416F" w14:textId="68C99F37" w:rsidR="006C17A4" w:rsidRPr="00BF287D" w:rsidRDefault="006C17A4" w:rsidP="00193EA8">
            <w:pPr>
              <w:spacing w:after="0" w:line="259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10 000</w:t>
            </w:r>
            <w:r w:rsidRPr="00BF287D">
              <w:rPr>
                <w:rFonts w:eastAsia="Calibri"/>
                <w:sz w:val="18"/>
                <w:szCs w:val="18"/>
              </w:rPr>
              <w:t xml:space="preserve">,00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C6358F" w14:textId="7BE42A55" w:rsidR="006C17A4" w:rsidRPr="00BF287D" w:rsidRDefault="00E70F0D" w:rsidP="00193EA8">
            <w:pPr>
              <w:spacing w:after="0" w:line="259" w:lineRule="auto"/>
              <w:ind w:left="94" w:right="0" w:firstLine="0"/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6</w:t>
            </w:r>
            <w:r w:rsidR="006C17A4" w:rsidRPr="00BF287D">
              <w:rPr>
                <w:rFonts w:eastAsia="Calibri"/>
                <w:sz w:val="18"/>
                <w:szCs w:val="18"/>
              </w:rPr>
              <w:t> 000,00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701A0EB" w14:textId="0FD71D26" w:rsidR="006C17A4" w:rsidRPr="00BF287D" w:rsidRDefault="006C17A4" w:rsidP="00193EA8">
            <w:pPr>
              <w:spacing w:after="0" w:line="259" w:lineRule="auto"/>
              <w:ind w:right="0" w:hanging="293"/>
              <w:jc w:val="right"/>
              <w:rPr>
                <w:sz w:val="18"/>
                <w:szCs w:val="18"/>
              </w:rPr>
            </w:pPr>
            <w:r w:rsidRPr="00BF287D">
              <w:rPr>
                <w:rFonts w:eastAsia="Calibri"/>
                <w:sz w:val="18"/>
                <w:szCs w:val="18"/>
              </w:rPr>
              <w:t xml:space="preserve">   </w:t>
            </w:r>
            <w:r w:rsidR="00E70F0D">
              <w:rPr>
                <w:rFonts w:eastAsia="Calibri"/>
                <w:sz w:val="18"/>
                <w:szCs w:val="18"/>
              </w:rPr>
              <w:t>10 </w:t>
            </w:r>
            <w:r w:rsidRPr="00BF287D">
              <w:rPr>
                <w:rFonts w:eastAsia="Calibri"/>
                <w:sz w:val="18"/>
                <w:szCs w:val="18"/>
              </w:rPr>
              <w:t>0</w:t>
            </w:r>
            <w:r w:rsidR="00E70F0D">
              <w:rPr>
                <w:rFonts w:eastAsia="Calibri"/>
                <w:sz w:val="18"/>
                <w:szCs w:val="18"/>
              </w:rPr>
              <w:t>00,00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487156A" w14:textId="4A85F09A" w:rsidR="006C17A4" w:rsidRPr="00BF287D" w:rsidRDefault="006C17A4" w:rsidP="00193EA8">
            <w:pPr>
              <w:spacing w:after="0" w:line="259" w:lineRule="auto"/>
              <w:ind w:left="0" w:right="-43" w:firstLine="0"/>
              <w:jc w:val="right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  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4D4645" w14:textId="0F6C2DD3" w:rsidR="006C17A4" w:rsidRPr="00BF287D" w:rsidRDefault="006C17A4" w:rsidP="00193EA8">
            <w:pPr>
              <w:spacing w:after="0" w:line="259" w:lineRule="auto"/>
              <w:ind w:left="0" w:right="2" w:firstLine="0"/>
              <w:jc w:val="right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88D98D6" w14:textId="7385B497" w:rsidR="006C17A4" w:rsidRPr="00BF287D" w:rsidRDefault="00E70F0D" w:rsidP="00193EA8">
            <w:pPr>
              <w:spacing w:after="0" w:line="259" w:lineRule="auto"/>
              <w:ind w:left="0" w:right="2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5 000,00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2D266E" w14:textId="7785024B" w:rsidR="006C17A4" w:rsidRPr="00BF287D" w:rsidRDefault="006C17A4" w:rsidP="00193EA8">
            <w:pPr>
              <w:spacing w:after="0" w:line="259" w:lineRule="auto"/>
              <w:ind w:left="113" w:right="0" w:firstLine="0"/>
              <w:jc w:val="right"/>
              <w:rPr>
                <w:sz w:val="18"/>
                <w:szCs w:val="18"/>
              </w:rPr>
            </w:pPr>
            <w:r w:rsidRPr="00BF287D">
              <w:rPr>
                <w:rFonts w:eastAsia="Calibri"/>
                <w:sz w:val="18"/>
                <w:szCs w:val="18"/>
              </w:rPr>
              <w:t xml:space="preserve"> 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E2817E4" w14:textId="16194887" w:rsidR="006C17A4" w:rsidRPr="00BF287D" w:rsidRDefault="00E70F0D" w:rsidP="00193EA8">
            <w:pPr>
              <w:spacing w:after="0" w:line="259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30 000,00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32935B6" w14:textId="3E3EF68C" w:rsidR="006C17A4" w:rsidRPr="00BF287D" w:rsidRDefault="00E70F0D" w:rsidP="00193EA8">
            <w:pPr>
              <w:spacing w:after="0" w:line="259" w:lineRule="auto"/>
              <w:ind w:left="0" w:right="52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63 500,00</w:t>
            </w:r>
          </w:p>
        </w:tc>
      </w:tr>
      <w:tr w:rsidR="006C17A4" w14:paraId="2A456611" w14:textId="77777777" w:rsidTr="00193EA8">
        <w:tblPrEx>
          <w:tblCellMar>
            <w:top w:w="48" w:type="dxa"/>
          </w:tblCellMar>
        </w:tblPrEx>
        <w:trPr>
          <w:trHeight w:val="298"/>
        </w:trPr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7F465E" w14:textId="77777777" w:rsidR="006C17A4" w:rsidRPr="00E51898" w:rsidRDefault="006C17A4" w:rsidP="00206A1C">
            <w:pPr>
              <w:spacing w:after="0" w:line="259" w:lineRule="auto"/>
              <w:ind w:left="0" w:right="0" w:firstLine="0"/>
              <w:rPr>
                <w:sz w:val="20"/>
                <w:szCs w:val="20"/>
              </w:rPr>
            </w:pPr>
            <w:r w:rsidRPr="00E51898">
              <w:rPr>
                <w:rFonts w:eastAsia="Calibri"/>
                <w:sz w:val="20"/>
                <w:szCs w:val="20"/>
              </w:rPr>
              <w:t xml:space="preserve">06.2.0 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7E735E" w14:textId="77777777" w:rsidR="006C17A4" w:rsidRPr="00BF287D" w:rsidRDefault="006C17A4" w:rsidP="00206A1C">
            <w:pPr>
              <w:spacing w:after="0" w:line="259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BB5764" w14:textId="3F5E01F9" w:rsidR="006C17A4" w:rsidRPr="00BF287D" w:rsidRDefault="006C17A4" w:rsidP="00193EA8">
            <w:pPr>
              <w:spacing w:after="0" w:line="259" w:lineRule="auto"/>
              <w:ind w:left="0" w:right="0"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148FF7" w14:textId="77777777" w:rsidR="006C17A4" w:rsidRPr="00BF287D" w:rsidRDefault="006C17A4" w:rsidP="00193EA8">
            <w:pPr>
              <w:spacing w:after="0" w:line="259" w:lineRule="auto"/>
              <w:ind w:left="0" w:right="0"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E3BB23" w14:textId="77777777" w:rsidR="006C17A4" w:rsidRPr="00BF287D" w:rsidRDefault="006C17A4" w:rsidP="00193EA8">
            <w:pPr>
              <w:spacing w:after="0" w:line="259" w:lineRule="auto"/>
              <w:ind w:left="0" w:right="0"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78F27B3" w14:textId="77777777" w:rsidR="006C17A4" w:rsidRPr="00BF287D" w:rsidRDefault="006C17A4" w:rsidP="00193EA8">
            <w:pPr>
              <w:spacing w:after="0" w:line="259" w:lineRule="auto"/>
              <w:ind w:left="0" w:right="0"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9F2CCC7" w14:textId="77777777" w:rsidR="006C17A4" w:rsidRPr="00BF287D" w:rsidRDefault="006C17A4" w:rsidP="00193EA8">
            <w:pPr>
              <w:spacing w:after="0" w:line="259" w:lineRule="auto"/>
              <w:ind w:left="0" w:right="0"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2A6C476" w14:textId="77777777" w:rsidR="006C17A4" w:rsidRPr="00BF287D" w:rsidRDefault="006C17A4" w:rsidP="00193EA8">
            <w:pPr>
              <w:spacing w:after="0" w:line="259" w:lineRule="auto"/>
              <w:ind w:left="0" w:right="0"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2CBB85C" w14:textId="4B145129" w:rsidR="006C17A4" w:rsidRPr="00BF287D" w:rsidRDefault="00E70F0D" w:rsidP="00193EA8">
            <w:pPr>
              <w:spacing w:after="0" w:line="259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300,00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6C84ED" w14:textId="108525D0" w:rsidR="006C17A4" w:rsidRPr="00BF287D" w:rsidRDefault="006C17A4" w:rsidP="00193EA8">
            <w:pPr>
              <w:spacing w:after="0" w:line="259" w:lineRule="auto"/>
              <w:ind w:left="113" w:right="0"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345A55" w14:textId="77777777" w:rsidR="006C17A4" w:rsidRPr="00BF287D" w:rsidRDefault="006C17A4" w:rsidP="00193EA8">
            <w:pPr>
              <w:spacing w:after="0" w:line="259" w:lineRule="auto"/>
              <w:ind w:left="0" w:right="0"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7A2760" w14:textId="2D0BE251" w:rsidR="006C17A4" w:rsidRPr="00BF287D" w:rsidRDefault="00E70F0D" w:rsidP="00193EA8">
            <w:pPr>
              <w:spacing w:after="0" w:line="259" w:lineRule="auto"/>
              <w:ind w:left="0" w:right="52" w:firstLine="0"/>
              <w:jc w:val="right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30</w:t>
            </w:r>
            <w:r w:rsidR="006C17A4" w:rsidRPr="00BF287D">
              <w:rPr>
                <w:rFonts w:eastAsia="Calibri"/>
                <w:sz w:val="18"/>
                <w:szCs w:val="18"/>
              </w:rPr>
              <w:t xml:space="preserve">0,00 </w:t>
            </w:r>
          </w:p>
        </w:tc>
      </w:tr>
      <w:tr w:rsidR="006C17A4" w14:paraId="38E7D6DF" w14:textId="77777777" w:rsidTr="00193EA8">
        <w:tblPrEx>
          <w:tblCellMar>
            <w:top w:w="48" w:type="dxa"/>
          </w:tblCellMar>
        </w:tblPrEx>
        <w:trPr>
          <w:trHeight w:val="298"/>
        </w:trPr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8AE277" w14:textId="77777777" w:rsidR="006C17A4" w:rsidRPr="00E51898" w:rsidRDefault="006C17A4" w:rsidP="00206A1C">
            <w:pPr>
              <w:spacing w:after="0" w:line="259" w:lineRule="auto"/>
              <w:ind w:left="0" w:right="0" w:firstLine="0"/>
              <w:rPr>
                <w:sz w:val="20"/>
                <w:szCs w:val="20"/>
              </w:rPr>
            </w:pPr>
            <w:r w:rsidRPr="00E51898">
              <w:rPr>
                <w:rFonts w:eastAsia="Calibri"/>
                <w:sz w:val="20"/>
                <w:szCs w:val="20"/>
              </w:rPr>
              <w:t xml:space="preserve">10.2.0 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708F98" w14:textId="11387681" w:rsidR="006C17A4" w:rsidRPr="00BF287D" w:rsidRDefault="006C17A4" w:rsidP="00206A1C">
            <w:pPr>
              <w:spacing w:after="0" w:line="259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1EA15C" w14:textId="3CB1EA26" w:rsidR="006C17A4" w:rsidRPr="00BF287D" w:rsidRDefault="006C17A4" w:rsidP="00193EA8">
            <w:pPr>
              <w:spacing w:after="0" w:line="259" w:lineRule="auto"/>
              <w:ind w:left="0" w:right="0"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210DC2" w14:textId="77777777" w:rsidR="006C17A4" w:rsidRPr="00BF287D" w:rsidRDefault="006C17A4" w:rsidP="00193EA8">
            <w:pPr>
              <w:spacing w:after="0" w:line="259" w:lineRule="auto"/>
              <w:ind w:left="0" w:right="0"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197BF5" w14:textId="77777777" w:rsidR="006C17A4" w:rsidRPr="00BF287D" w:rsidRDefault="006C17A4" w:rsidP="00193EA8">
            <w:pPr>
              <w:spacing w:after="0" w:line="259" w:lineRule="auto"/>
              <w:ind w:left="0" w:right="0"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FB52D7B" w14:textId="77777777" w:rsidR="006C17A4" w:rsidRPr="00BF287D" w:rsidRDefault="006C17A4" w:rsidP="00193EA8">
            <w:pPr>
              <w:spacing w:after="0" w:line="259" w:lineRule="auto"/>
              <w:ind w:left="0" w:right="0"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49ED2D3" w14:textId="06D452B8" w:rsidR="006C17A4" w:rsidRPr="00BF287D" w:rsidRDefault="00E70F0D" w:rsidP="00193EA8">
            <w:pPr>
              <w:spacing w:after="0" w:line="259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8 000,00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0ACE55" w14:textId="7BD1C025" w:rsidR="006C17A4" w:rsidRPr="00BF287D" w:rsidRDefault="006C17A4" w:rsidP="00193EA8">
            <w:pPr>
              <w:spacing w:after="0" w:line="259" w:lineRule="auto"/>
              <w:ind w:left="0" w:right="51" w:firstLine="0"/>
              <w:jc w:val="right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9A5904" w14:textId="61716593" w:rsidR="006C17A4" w:rsidRPr="00BF287D" w:rsidRDefault="006C17A4" w:rsidP="00193EA8">
            <w:pPr>
              <w:spacing w:after="0" w:line="259" w:lineRule="auto"/>
              <w:ind w:left="0" w:right="0"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D55A288" w14:textId="77777777" w:rsidR="006C17A4" w:rsidRPr="00BF287D" w:rsidRDefault="006C17A4" w:rsidP="00193EA8">
            <w:pPr>
              <w:spacing w:after="0" w:line="259" w:lineRule="auto"/>
              <w:ind w:left="0" w:right="0"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48F81A" w14:textId="77777777" w:rsidR="006C17A4" w:rsidRPr="00BF287D" w:rsidRDefault="006C17A4" w:rsidP="00193EA8">
            <w:pPr>
              <w:spacing w:after="0" w:line="259" w:lineRule="auto"/>
              <w:ind w:left="0" w:right="0"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F62B5DD" w14:textId="5C8AEC23" w:rsidR="006C17A4" w:rsidRPr="00BF287D" w:rsidRDefault="00E70F0D" w:rsidP="00193EA8">
            <w:pPr>
              <w:spacing w:after="0" w:line="259" w:lineRule="auto"/>
              <w:ind w:left="0" w:right="52" w:firstLine="0"/>
              <w:jc w:val="right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8</w:t>
            </w:r>
            <w:r w:rsidR="006C17A4" w:rsidRPr="00BF287D">
              <w:rPr>
                <w:rFonts w:eastAsia="Calibri"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</w:rPr>
              <w:t>0</w:t>
            </w:r>
            <w:r w:rsidR="006C17A4" w:rsidRPr="00BF287D">
              <w:rPr>
                <w:rFonts w:eastAsia="Calibri"/>
                <w:sz w:val="18"/>
                <w:szCs w:val="18"/>
              </w:rPr>
              <w:t xml:space="preserve">00,00 </w:t>
            </w:r>
          </w:p>
        </w:tc>
      </w:tr>
      <w:tr w:rsidR="006C17A4" w14:paraId="2719CC2D" w14:textId="77777777" w:rsidTr="00193EA8">
        <w:tblPrEx>
          <w:tblCellMar>
            <w:top w:w="48" w:type="dxa"/>
          </w:tblCellMar>
        </w:tblPrEx>
        <w:trPr>
          <w:trHeight w:val="298"/>
        </w:trPr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2AFEF5" w14:textId="77777777" w:rsidR="006C17A4" w:rsidRPr="00E51898" w:rsidRDefault="006C17A4" w:rsidP="00206A1C">
            <w:pPr>
              <w:spacing w:after="0" w:line="259" w:lineRule="auto"/>
              <w:ind w:left="0" w:right="0" w:firstLine="0"/>
              <w:rPr>
                <w:sz w:val="20"/>
                <w:szCs w:val="20"/>
              </w:rPr>
            </w:pPr>
            <w:r w:rsidRPr="00E51898">
              <w:rPr>
                <w:rFonts w:eastAsia="Calibri"/>
                <w:sz w:val="20"/>
                <w:szCs w:val="20"/>
              </w:rPr>
              <w:t xml:space="preserve">10.7.0 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085594" w14:textId="7E96D058" w:rsidR="006C17A4" w:rsidRPr="00BF287D" w:rsidRDefault="00DC278C" w:rsidP="00206A1C">
            <w:pPr>
              <w:spacing w:after="0" w:line="259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</w:t>
            </w:r>
            <w:r w:rsidR="00E70F0D">
              <w:rPr>
                <w:sz w:val="18"/>
                <w:szCs w:val="18"/>
              </w:rPr>
              <w:t>3 514,00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983BD97" w14:textId="49418140" w:rsidR="006C17A4" w:rsidRPr="00BF287D" w:rsidRDefault="006C17A4" w:rsidP="00193EA8">
            <w:pPr>
              <w:spacing w:after="0" w:line="259" w:lineRule="auto"/>
              <w:ind w:left="0" w:right="0"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E0D39BA" w14:textId="77777777" w:rsidR="006C17A4" w:rsidRPr="00BF287D" w:rsidRDefault="006C17A4" w:rsidP="00193EA8">
            <w:pPr>
              <w:spacing w:after="0" w:line="259" w:lineRule="auto"/>
              <w:ind w:left="0" w:right="0"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6C4F50" w14:textId="77777777" w:rsidR="006C17A4" w:rsidRPr="00BF287D" w:rsidRDefault="006C17A4" w:rsidP="00193EA8">
            <w:pPr>
              <w:spacing w:after="0" w:line="259" w:lineRule="auto"/>
              <w:ind w:left="0" w:right="0"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22B997C" w14:textId="77777777" w:rsidR="006C17A4" w:rsidRPr="00BF287D" w:rsidRDefault="006C17A4" w:rsidP="00193EA8">
            <w:pPr>
              <w:spacing w:after="0" w:line="259" w:lineRule="auto"/>
              <w:ind w:left="0" w:right="0"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DAC19B2" w14:textId="77777777" w:rsidR="006C17A4" w:rsidRPr="00BF287D" w:rsidRDefault="006C17A4" w:rsidP="00193EA8">
            <w:pPr>
              <w:spacing w:after="0" w:line="259" w:lineRule="auto"/>
              <w:ind w:left="0" w:right="0"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E6267A8" w14:textId="48109515" w:rsidR="006C17A4" w:rsidRPr="00BF287D" w:rsidRDefault="00E70F0D" w:rsidP="00193EA8">
            <w:pPr>
              <w:spacing w:after="0" w:line="259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21 940,50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2F4F07" w14:textId="7AB2C032" w:rsidR="006C17A4" w:rsidRPr="00BF287D" w:rsidRDefault="006C17A4" w:rsidP="00193EA8">
            <w:pPr>
              <w:spacing w:after="0" w:line="259" w:lineRule="auto"/>
              <w:ind w:left="0" w:right="0"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F7A5D1" w14:textId="26C161E2" w:rsidR="006C17A4" w:rsidRPr="00BF287D" w:rsidRDefault="00B24944" w:rsidP="00193EA8">
            <w:pPr>
              <w:spacing w:after="0" w:line="259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3 000,00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4A140CE" w14:textId="63D4D2D9" w:rsidR="006C17A4" w:rsidRPr="00BF287D" w:rsidRDefault="006C17A4" w:rsidP="00193EA8">
            <w:pPr>
              <w:spacing w:after="0" w:line="259" w:lineRule="auto"/>
              <w:ind w:left="0" w:right="-28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3FFEAB" w14:textId="765E6D43" w:rsidR="006C17A4" w:rsidRPr="00BF287D" w:rsidRDefault="00DC278C" w:rsidP="00193EA8">
            <w:pPr>
              <w:spacing w:after="0" w:line="259" w:lineRule="auto"/>
              <w:ind w:left="0" w:right="52" w:firstLine="0"/>
              <w:jc w:val="right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28 454,50</w:t>
            </w:r>
            <w:r w:rsidR="006C17A4" w:rsidRPr="00BF287D">
              <w:rPr>
                <w:rFonts w:eastAsia="Calibri"/>
                <w:sz w:val="18"/>
                <w:szCs w:val="18"/>
              </w:rPr>
              <w:t xml:space="preserve"> </w:t>
            </w:r>
          </w:p>
        </w:tc>
      </w:tr>
      <w:tr w:rsidR="006C17A4" w14:paraId="08609893" w14:textId="77777777" w:rsidTr="00193EA8">
        <w:tblPrEx>
          <w:tblCellMar>
            <w:top w:w="48" w:type="dxa"/>
          </w:tblCellMar>
        </w:tblPrEx>
        <w:trPr>
          <w:trHeight w:val="298"/>
        </w:trPr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BA9D1C" w14:textId="77777777" w:rsidR="006C17A4" w:rsidRPr="00E51898" w:rsidRDefault="006C17A4" w:rsidP="00206A1C">
            <w:pPr>
              <w:spacing w:after="0" w:line="259" w:lineRule="auto"/>
              <w:ind w:left="0" w:right="0" w:firstLine="0"/>
              <w:rPr>
                <w:sz w:val="20"/>
                <w:szCs w:val="20"/>
              </w:rPr>
            </w:pPr>
            <w:r w:rsidRPr="00E51898">
              <w:rPr>
                <w:rFonts w:eastAsia="Calibri"/>
                <w:b/>
                <w:sz w:val="20"/>
                <w:szCs w:val="20"/>
              </w:rPr>
              <w:t xml:space="preserve">SPOLU 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AB3527" w14:textId="268CA7B5" w:rsidR="006C17A4" w:rsidRPr="00193EA8" w:rsidRDefault="00193EA8" w:rsidP="00193EA8">
            <w:pPr>
              <w:spacing w:after="0" w:line="259" w:lineRule="auto"/>
              <w:ind w:left="0" w:right="-2" w:firstLine="0"/>
              <w:jc w:val="right"/>
              <w:rPr>
                <w:b/>
                <w:bCs/>
                <w:sz w:val="18"/>
                <w:szCs w:val="18"/>
              </w:rPr>
            </w:pPr>
            <w:r w:rsidRPr="00193EA8">
              <w:rPr>
                <w:b/>
                <w:bCs/>
                <w:sz w:val="18"/>
                <w:szCs w:val="18"/>
              </w:rPr>
              <w:t>3 514,00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2A0EF1" w14:textId="13AAAF16" w:rsidR="006C17A4" w:rsidRPr="00193EA8" w:rsidRDefault="00193EA8" w:rsidP="00193EA8">
            <w:pPr>
              <w:spacing w:after="0" w:line="259" w:lineRule="auto"/>
              <w:ind w:left="0" w:right="0" w:firstLine="0"/>
              <w:jc w:val="right"/>
              <w:rPr>
                <w:b/>
                <w:bCs/>
                <w:sz w:val="18"/>
                <w:szCs w:val="18"/>
              </w:rPr>
            </w:pPr>
            <w:r w:rsidRPr="00193EA8">
              <w:rPr>
                <w:b/>
                <w:bCs/>
                <w:sz w:val="18"/>
                <w:szCs w:val="18"/>
              </w:rPr>
              <w:t>2 500,00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8C103C" w14:textId="03A816E0" w:rsidR="006C17A4" w:rsidRPr="00193EA8" w:rsidRDefault="00193EA8" w:rsidP="00193EA8">
            <w:pPr>
              <w:spacing w:after="0" w:line="259" w:lineRule="auto"/>
              <w:ind w:left="0" w:right="0" w:firstLine="0"/>
              <w:jc w:val="right"/>
              <w:rPr>
                <w:b/>
                <w:bCs/>
                <w:sz w:val="18"/>
                <w:szCs w:val="18"/>
              </w:rPr>
            </w:pPr>
            <w:r w:rsidRPr="00193EA8">
              <w:rPr>
                <w:rFonts w:eastAsia="Calibri"/>
                <w:b/>
                <w:bCs/>
                <w:sz w:val="18"/>
                <w:szCs w:val="18"/>
              </w:rPr>
              <w:t>1</w:t>
            </w:r>
            <w:r w:rsidR="006C17A4" w:rsidRPr="00193EA8">
              <w:rPr>
                <w:rFonts w:eastAsia="Calibri"/>
                <w:b/>
                <w:bCs/>
                <w:sz w:val="18"/>
                <w:szCs w:val="18"/>
              </w:rPr>
              <w:t>0</w:t>
            </w:r>
            <w:r w:rsidRPr="00193EA8">
              <w:rPr>
                <w:rFonts w:eastAsia="Calibri"/>
                <w:b/>
                <w:bCs/>
                <w:sz w:val="18"/>
                <w:szCs w:val="18"/>
              </w:rPr>
              <w:t xml:space="preserve"> 000</w:t>
            </w:r>
            <w:r w:rsidR="006C17A4" w:rsidRPr="00193EA8">
              <w:rPr>
                <w:rFonts w:eastAsia="Calibri"/>
                <w:b/>
                <w:bCs/>
                <w:sz w:val="18"/>
                <w:szCs w:val="18"/>
              </w:rPr>
              <w:t xml:space="preserve">,00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57C216" w14:textId="069C585D" w:rsidR="006C17A4" w:rsidRPr="00193EA8" w:rsidRDefault="00DC278C" w:rsidP="00193EA8">
            <w:pPr>
              <w:spacing w:after="0" w:line="259" w:lineRule="auto"/>
              <w:ind w:left="91" w:right="0" w:firstLine="0"/>
              <w:jc w:val="right"/>
              <w:rPr>
                <w:rFonts w:eastAsia="Calibri"/>
                <w:b/>
                <w:bCs/>
                <w:sz w:val="18"/>
                <w:szCs w:val="18"/>
              </w:rPr>
            </w:pPr>
            <w:r w:rsidRPr="00193EA8">
              <w:rPr>
                <w:rFonts w:eastAsia="Calibri"/>
                <w:b/>
                <w:bCs/>
                <w:sz w:val="18"/>
                <w:szCs w:val="18"/>
              </w:rPr>
              <w:t>6</w:t>
            </w:r>
            <w:r w:rsidR="006C17A4" w:rsidRPr="00193EA8">
              <w:rPr>
                <w:rFonts w:eastAsia="Calibri"/>
                <w:b/>
                <w:bCs/>
                <w:sz w:val="18"/>
                <w:szCs w:val="18"/>
              </w:rPr>
              <w:t> 000,00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EBD9C3D" w14:textId="4C681D89" w:rsidR="006C17A4" w:rsidRPr="00193EA8" w:rsidRDefault="006C17A4" w:rsidP="00193EA8">
            <w:pPr>
              <w:spacing w:after="0" w:line="259" w:lineRule="auto"/>
              <w:ind w:left="91" w:right="0" w:hanging="91"/>
              <w:jc w:val="right"/>
              <w:rPr>
                <w:b/>
                <w:bCs/>
                <w:sz w:val="18"/>
                <w:szCs w:val="18"/>
              </w:rPr>
            </w:pPr>
            <w:r w:rsidRPr="00193EA8">
              <w:rPr>
                <w:rFonts w:eastAsia="Calibri"/>
                <w:b/>
                <w:bCs/>
                <w:sz w:val="18"/>
                <w:szCs w:val="18"/>
              </w:rPr>
              <w:t xml:space="preserve">   </w:t>
            </w:r>
            <w:r w:rsidR="00193EA8" w:rsidRPr="00193EA8">
              <w:rPr>
                <w:rFonts w:eastAsia="Calibri"/>
                <w:b/>
                <w:bCs/>
                <w:sz w:val="18"/>
                <w:szCs w:val="18"/>
              </w:rPr>
              <w:t>10 000</w:t>
            </w:r>
            <w:r w:rsidRPr="00193EA8">
              <w:rPr>
                <w:rFonts w:eastAsia="Calibri"/>
                <w:b/>
                <w:bCs/>
                <w:sz w:val="18"/>
                <w:szCs w:val="18"/>
              </w:rPr>
              <w:t>,</w:t>
            </w:r>
            <w:r w:rsidR="00193EA8" w:rsidRPr="00193EA8">
              <w:rPr>
                <w:rFonts w:eastAsia="Calibri"/>
                <w:b/>
                <w:bCs/>
                <w:sz w:val="18"/>
                <w:szCs w:val="18"/>
              </w:rPr>
              <w:t>0</w:t>
            </w:r>
            <w:r w:rsidRPr="00193EA8">
              <w:rPr>
                <w:rFonts w:eastAsia="Calibri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1F8643" w14:textId="30ED44DA" w:rsidR="006C17A4" w:rsidRPr="00193EA8" w:rsidRDefault="00193EA8" w:rsidP="00193EA8">
            <w:pPr>
              <w:spacing w:after="0" w:line="259" w:lineRule="auto"/>
              <w:ind w:left="0" w:right="-43" w:firstLine="0"/>
              <w:rPr>
                <w:b/>
                <w:bCs/>
                <w:sz w:val="18"/>
                <w:szCs w:val="18"/>
              </w:rPr>
            </w:pPr>
            <w:r>
              <w:rPr>
                <w:rFonts w:eastAsia="Calibri"/>
                <w:b/>
                <w:bCs/>
                <w:sz w:val="18"/>
                <w:szCs w:val="18"/>
              </w:rPr>
              <w:t xml:space="preserve">      </w:t>
            </w:r>
            <w:r w:rsidRPr="00193EA8">
              <w:rPr>
                <w:rFonts w:eastAsia="Calibri"/>
                <w:b/>
                <w:bCs/>
                <w:sz w:val="18"/>
                <w:szCs w:val="18"/>
              </w:rPr>
              <w:t>8 000</w:t>
            </w:r>
            <w:r w:rsidR="006C17A4" w:rsidRPr="00193EA8">
              <w:rPr>
                <w:rFonts w:eastAsia="Calibri"/>
                <w:b/>
                <w:bCs/>
                <w:sz w:val="18"/>
                <w:szCs w:val="18"/>
              </w:rPr>
              <w:t xml:space="preserve">,00 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36E715D" w14:textId="4E7EFCD9" w:rsidR="006C17A4" w:rsidRPr="00193EA8" w:rsidRDefault="00193EA8" w:rsidP="00193EA8">
            <w:pPr>
              <w:spacing w:after="0" w:line="259" w:lineRule="auto"/>
              <w:ind w:left="0" w:right="0" w:firstLine="0"/>
              <w:jc w:val="right"/>
              <w:rPr>
                <w:rFonts w:eastAsia="Calibri"/>
                <w:b/>
                <w:bCs/>
                <w:sz w:val="18"/>
                <w:szCs w:val="18"/>
              </w:rPr>
            </w:pPr>
            <w:r w:rsidRPr="00193EA8">
              <w:rPr>
                <w:rFonts w:eastAsia="Calibri"/>
                <w:b/>
                <w:bCs/>
                <w:sz w:val="18"/>
                <w:szCs w:val="18"/>
              </w:rPr>
              <w:t>21 940,50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FFB907" w14:textId="243D328D" w:rsidR="006C17A4" w:rsidRPr="00193EA8" w:rsidRDefault="00B24944" w:rsidP="00193EA8">
            <w:pPr>
              <w:spacing w:after="0" w:line="259" w:lineRule="auto"/>
              <w:ind w:left="0" w:right="0" w:firstLine="0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rFonts w:eastAsia="Calibri"/>
                <w:b/>
                <w:bCs/>
                <w:sz w:val="18"/>
                <w:szCs w:val="18"/>
              </w:rPr>
              <w:t>5 3</w:t>
            </w:r>
            <w:r w:rsidR="006C17A4" w:rsidRPr="00193EA8">
              <w:rPr>
                <w:rFonts w:eastAsia="Calibri"/>
                <w:b/>
                <w:bCs/>
                <w:sz w:val="18"/>
                <w:szCs w:val="18"/>
              </w:rPr>
              <w:t xml:space="preserve">00,00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36A1CE2" w14:textId="57376876" w:rsidR="006C17A4" w:rsidRPr="00193EA8" w:rsidRDefault="00193EA8" w:rsidP="00193EA8">
            <w:pPr>
              <w:spacing w:after="0" w:line="259" w:lineRule="auto"/>
              <w:ind w:left="110" w:right="0" w:firstLine="0"/>
              <w:jc w:val="right"/>
              <w:rPr>
                <w:b/>
                <w:bCs/>
                <w:sz w:val="18"/>
                <w:szCs w:val="18"/>
              </w:rPr>
            </w:pPr>
            <w:r w:rsidRPr="00193EA8">
              <w:rPr>
                <w:rFonts w:eastAsia="Calibri"/>
                <w:b/>
                <w:bCs/>
                <w:sz w:val="18"/>
                <w:szCs w:val="18"/>
              </w:rPr>
              <w:t>3</w:t>
            </w:r>
            <w:r w:rsidR="006C17A4" w:rsidRPr="00193EA8">
              <w:rPr>
                <w:rFonts w:eastAsia="Calibri"/>
                <w:b/>
                <w:bCs/>
                <w:sz w:val="18"/>
                <w:szCs w:val="18"/>
              </w:rPr>
              <w:t xml:space="preserve"> </w:t>
            </w:r>
            <w:r w:rsidRPr="00193EA8">
              <w:rPr>
                <w:rFonts w:eastAsia="Calibri"/>
                <w:b/>
                <w:bCs/>
                <w:sz w:val="18"/>
                <w:szCs w:val="18"/>
              </w:rPr>
              <w:t>000</w:t>
            </w:r>
            <w:r w:rsidR="006C17A4" w:rsidRPr="00193EA8">
              <w:rPr>
                <w:rFonts w:eastAsia="Calibri"/>
                <w:b/>
                <w:bCs/>
                <w:sz w:val="18"/>
                <w:szCs w:val="18"/>
              </w:rPr>
              <w:t xml:space="preserve">,00 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E2CDAF" w14:textId="668796D8" w:rsidR="006C17A4" w:rsidRPr="00193EA8" w:rsidRDefault="00193EA8" w:rsidP="00193EA8">
            <w:pPr>
              <w:spacing w:after="0" w:line="259" w:lineRule="auto"/>
              <w:ind w:left="0" w:right="-28" w:firstLine="0"/>
              <w:jc w:val="center"/>
              <w:rPr>
                <w:b/>
                <w:bCs/>
                <w:sz w:val="18"/>
                <w:szCs w:val="18"/>
              </w:rPr>
            </w:pPr>
            <w:r w:rsidRPr="00193EA8">
              <w:rPr>
                <w:rFonts w:eastAsia="Calibri"/>
                <w:b/>
                <w:bCs/>
                <w:sz w:val="18"/>
                <w:szCs w:val="18"/>
              </w:rPr>
              <w:t>3</w:t>
            </w:r>
            <w:r w:rsidR="00B24944">
              <w:rPr>
                <w:rFonts w:eastAsia="Calibri"/>
                <w:b/>
                <w:bCs/>
                <w:sz w:val="18"/>
                <w:szCs w:val="18"/>
              </w:rPr>
              <w:t>0</w:t>
            </w:r>
            <w:r w:rsidR="006C17A4" w:rsidRPr="00193EA8">
              <w:rPr>
                <w:rFonts w:eastAsia="Calibri"/>
                <w:b/>
                <w:bCs/>
                <w:sz w:val="18"/>
                <w:szCs w:val="18"/>
              </w:rPr>
              <w:t xml:space="preserve"> 000,00 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F9ACA1" w14:textId="41E4D126" w:rsidR="006C17A4" w:rsidRPr="00193EA8" w:rsidRDefault="00DC278C" w:rsidP="00193EA8">
            <w:pPr>
              <w:spacing w:after="0" w:line="259" w:lineRule="auto"/>
              <w:ind w:left="0" w:right="52" w:firstLine="0"/>
              <w:jc w:val="right"/>
              <w:rPr>
                <w:b/>
                <w:bCs/>
                <w:sz w:val="18"/>
                <w:szCs w:val="18"/>
              </w:rPr>
            </w:pPr>
            <w:r w:rsidRPr="00193EA8">
              <w:rPr>
                <w:rFonts w:eastAsia="Calibri"/>
                <w:b/>
                <w:bCs/>
                <w:sz w:val="18"/>
                <w:szCs w:val="18"/>
              </w:rPr>
              <w:t>100 254,50</w:t>
            </w:r>
          </w:p>
        </w:tc>
      </w:tr>
    </w:tbl>
    <w:p w14:paraId="7CC9EB15" w14:textId="08CFD692" w:rsidR="00AC1E8C" w:rsidRDefault="00AC1E8C">
      <w:pPr>
        <w:spacing w:after="0" w:line="259" w:lineRule="auto"/>
        <w:ind w:left="566" w:right="0" w:firstLine="0"/>
        <w:jc w:val="center"/>
      </w:pPr>
    </w:p>
    <w:p w14:paraId="2867627A" w14:textId="77777777" w:rsidR="00477F63" w:rsidRDefault="00477F63">
      <w:pPr>
        <w:spacing w:after="0" w:line="259" w:lineRule="auto"/>
        <w:ind w:left="566" w:right="0" w:firstLine="0"/>
        <w:jc w:val="center"/>
      </w:pPr>
    </w:p>
    <w:p w14:paraId="36F8580E" w14:textId="77777777" w:rsidR="00DB2B16" w:rsidRDefault="0036235A" w:rsidP="002044F2">
      <w:pPr>
        <w:spacing w:after="0" w:line="259" w:lineRule="auto"/>
        <w:ind w:left="0" w:right="0" w:firstLine="0"/>
      </w:pPr>
      <w:r>
        <w:rPr>
          <w:rFonts w:ascii="Calibri" w:eastAsia="Calibri" w:hAnsi="Calibri" w:cs="Calibri"/>
          <w:sz w:val="18"/>
        </w:rPr>
        <w:lastRenderedPageBreak/>
        <w:tab/>
      </w:r>
    </w:p>
    <w:p w14:paraId="7056ECA5" w14:textId="77777777" w:rsidR="00DB2B16" w:rsidRPr="00811E7A" w:rsidRDefault="00DB2B16" w:rsidP="00DB2B16">
      <w:pPr>
        <w:pStyle w:val="Popis"/>
        <w:keepNext/>
        <w:rPr>
          <w:sz w:val="24"/>
          <w:szCs w:val="24"/>
        </w:rPr>
      </w:pPr>
      <w:r w:rsidRPr="00811E7A">
        <w:rPr>
          <w:sz w:val="24"/>
          <w:szCs w:val="24"/>
        </w:rPr>
        <w:t xml:space="preserve">Upravený rozpočet bežných transferov  </w:t>
      </w:r>
    </w:p>
    <w:p w14:paraId="51C174CB" w14:textId="4EA2EE58" w:rsidR="0033758A" w:rsidRDefault="0036235A" w:rsidP="002044F2">
      <w:pPr>
        <w:spacing w:after="0" w:line="259" w:lineRule="auto"/>
        <w:ind w:left="0" w:right="0" w:firstLine="0"/>
        <w:rPr>
          <w:rFonts w:ascii="Calibri" w:eastAsia="Calibri" w:hAnsi="Calibri" w:cs="Calibri"/>
          <w:b/>
          <w:sz w:val="18"/>
        </w:rPr>
      </w:pPr>
      <w:r>
        <w:rPr>
          <w:rFonts w:ascii="Calibri" w:eastAsia="Calibri" w:hAnsi="Calibri" w:cs="Calibri"/>
          <w:b/>
          <w:sz w:val="18"/>
        </w:rPr>
        <w:tab/>
      </w:r>
      <w:r w:rsidR="00477F63">
        <w:rPr>
          <w:rFonts w:ascii="Calibri" w:eastAsia="Calibri" w:hAnsi="Calibri" w:cs="Calibri"/>
          <w:b/>
          <w:sz w:val="18"/>
        </w:rPr>
        <w:t xml:space="preserve">        </w:t>
      </w:r>
      <w:r w:rsidR="00477F63">
        <w:rPr>
          <w:noProof/>
        </w:rPr>
        <w:drawing>
          <wp:inline distT="0" distB="0" distL="0" distR="0" wp14:anchorId="44430C8B" wp14:editId="46155B4A">
            <wp:extent cx="5153025" cy="3181350"/>
            <wp:effectExtent l="38100" t="57150" r="47625" b="38100"/>
            <wp:docPr id="1" name="Graf 1">
              <a:extLst xmlns:a="http://schemas.openxmlformats.org/drawingml/2006/main">
                <a:ext uri="{FF2B5EF4-FFF2-40B4-BE49-F238E27FC236}">
                  <a16:creationId xmlns:a16="http://schemas.microsoft.com/office/drawing/2014/main" id="{A422F00C-EBE0-52CC-D869-3A1701CB14ED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</w:p>
    <w:p w14:paraId="32795658" w14:textId="77777777" w:rsidR="00477F63" w:rsidRDefault="00477F63" w:rsidP="002044F2">
      <w:pPr>
        <w:spacing w:after="0" w:line="259" w:lineRule="auto"/>
        <w:ind w:left="0" w:right="0" w:firstLine="0"/>
        <w:rPr>
          <w:rFonts w:ascii="Calibri" w:eastAsia="Calibri" w:hAnsi="Calibri" w:cs="Calibri"/>
          <w:b/>
          <w:sz w:val="18"/>
        </w:rPr>
      </w:pPr>
    </w:p>
    <w:p w14:paraId="05AA7D85" w14:textId="719BF485" w:rsidR="0033758A" w:rsidRDefault="0033758A" w:rsidP="002044F2">
      <w:pPr>
        <w:spacing w:after="0" w:line="259" w:lineRule="auto"/>
        <w:ind w:left="0" w:right="0" w:firstLine="0"/>
        <w:rPr>
          <w:rFonts w:ascii="Calibri" w:eastAsia="Calibri" w:hAnsi="Calibri" w:cs="Calibri"/>
          <w:b/>
          <w:sz w:val="18"/>
        </w:rPr>
      </w:pPr>
    </w:p>
    <w:p w14:paraId="0700858F" w14:textId="3A108083" w:rsidR="00DD4DA5" w:rsidRDefault="00DD4DA5" w:rsidP="002044F2">
      <w:pPr>
        <w:spacing w:after="0" w:line="259" w:lineRule="auto"/>
        <w:ind w:left="0" w:right="0" w:firstLine="0"/>
        <w:rPr>
          <w:rFonts w:ascii="Calibri" w:eastAsia="Calibri" w:hAnsi="Calibri" w:cs="Calibri"/>
          <w:b/>
          <w:sz w:val="18"/>
        </w:rPr>
      </w:pPr>
    </w:p>
    <w:p w14:paraId="261EF8F5" w14:textId="0D41A0E7" w:rsidR="00DD4DA5" w:rsidRDefault="00DD4DA5" w:rsidP="002044F2">
      <w:pPr>
        <w:spacing w:after="0" w:line="259" w:lineRule="auto"/>
        <w:ind w:left="0" w:right="0" w:firstLine="0"/>
        <w:rPr>
          <w:rFonts w:ascii="Calibri" w:eastAsia="Calibri" w:hAnsi="Calibri" w:cs="Calibri"/>
          <w:b/>
          <w:sz w:val="18"/>
        </w:rPr>
      </w:pPr>
    </w:p>
    <w:p w14:paraId="29C685DA" w14:textId="4009BE0F" w:rsidR="00DD4DA5" w:rsidRDefault="00DD4DA5" w:rsidP="002044F2">
      <w:pPr>
        <w:spacing w:after="0" w:line="259" w:lineRule="auto"/>
        <w:ind w:left="0" w:right="0" w:firstLine="0"/>
        <w:rPr>
          <w:rFonts w:ascii="Calibri" w:eastAsia="Calibri" w:hAnsi="Calibri" w:cs="Calibri"/>
          <w:b/>
          <w:sz w:val="18"/>
        </w:rPr>
      </w:pPr>
    </w:p>
    <w:p w14:paraId="50CD1253" w14:textId="6644E1ED" w:rsidR="00DD4DA5" w:rsidRDefault="00DD4DA5" w:rsidP="002044F2">
      <w:pPr>
        <w:spacing w:after="0" w:line="259" w:lineRule="auto"/>
        <w:ind w:left="0" w:right="0" w:firstLine="0"/>
        <w:rPr>
          <w:rFonts w:ascii="Calibri" w:eastAsia="Calibri" w:hAnsi="Calibri" w:cs="Calibri"/>
          <w:b/>
          <w:sz w:val="18"/>
        </w:rPr>
      </w:pPr>
    </w:p>
    <w:p w14:paraId="7B9C30E3" w14:textId="77777777" w:rsidR="00DD4DA5" w:rsidRDefault="00DD4DA5" w:rsidP="002044F2">
      <w:pPr>
        <w:spacing w:after="0" w:line="259" w:lineRule="auto"/>
        <w:ind w:left="0" w:right="0" w:firstLine="0"/>
        <w:rPr>
          <w:rFonts w:ascii="Calibri" w:eastAsia="Calibri" w:hAnsi="Calibri" w:cs="Calibri"/>
          <w:b/>
          <w:sz w:val="18"/>
        </w:rPr>
      </w:pPr>
    </w:p>
    <w:tbl>
      <w:tblPr>
        <w:tblStyle w:val="TableGrid"/>
        <w:tblW w:w="11058" w:type="dxa"/>
        <w:tblInd w:w="-289" w:type="dxa"/>
        <w:tblLayout w:type="fixed"/>
        <w:tblCellMar>
          <w:top w:w="67" w:type="dxa"/>
          <w:left w:w="70" w:type="dxa"/>
          <w:right w:w="20" w:type="dxa"/>
        </w:tblCellMar>
        <w:tblLook w:val="04A0" w:firstRow="1" w:lastRow="0" w:firstColumn="1" w:lastColumn="0" w:noHBand="0" w:noVBand="1"/>
      </w:tblPr>
      <w:tblGrid>
        <w:gridCol w:w="775"/>
        <w:gridCol w:w="947"/>
        <w:gridCol w:w="853"/>
        <w:gridCol w:w="970"/>
        <w:gridCol w:w="850"/>
        <w:gridCol w:w="950"/>
        <w:gridCol w:w="998"/>
        <w:gridCol w:w="966"/>
        <w:gridCol w:w="1035"/>
        <w:gridCol w:w="852"/>
        <w:gridCol w:w="853"/>
        <w:gridCol w:w="1009"/>
      </w:tblGrid>
      <w:tr w:rsidR="00B24944" w:rsidRPr="00811E7A" w14:paraId="02B28F6D" w14:textId="77777777" w:rsidTr="00AE60B8">
        <w:trPr>
          <w:trHeight w:val="343"/>
        </w:trPr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390C8E" w14:textId="77777777" w:rsidR="00B24944" w:rsidRPr="00811E7A" w:rsidRDefault="00B24944" w:rsidP="00AE60B8">
            <w:pPr>
              <w:spacing w:after="160" w:line="259" w:lineRule="auto"/>
              <w:ind w:left="0" w:right="0" w:firstLine="0"/>
              <w:jc w:val="left"/>
              <w:rPr>
                <w:rFonts w:eastAsia="Calibri"/>
                <w:b/>
                <w:bCs/>
              </w:rPr>
            </w:pPr>
          </w:p>
        </w:tc>
        <w:tc>
          <w:tcPr>
            <w:tcW w:w="1028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A3A30A" w14:textId="39CDCE40" w:rsidR="00B24944" w:rsidRPr="00811E7A" w:rsidRDefault="00B24944" w:rsidP="00AE60B8">
            <w:pPr>
              <w:spacing w:after="160" w:line="259" w:lineRule="auto"/>
              <w:ind w:left="0" w:right="0" w:firstLine="0"/>
              <w:jc w:val="left"/>
              <w:rPr>
                <w:b/>
                <w:bCs/>
              </w:rPr>
            </w:pPr>
            <w:r>
              <w:rPr>
                <w:rFonts w:eastAsia="Calibri"/>
                <w:b/>
                <w:bCs/>
              </w:rPr>
              <w:t>Čerpanie rozpočtu</w:t>
            </w:r>
            <w:r w:rsidRPr="00811E7A">
              <w:rPr>
                <w:rFonts w:eastAsia="Calibri"/>
                <w:b/>
                <w:bCs/>
              </w:rPr>
              <w:t xml:space="preserve"> bežných transferov k 30.6.202</w:t>
            </w:r>
            <w:r>
              <w:rPr>
                <w:rFonts w:eastAsia="Calibri"/>
                <w:b/>
                <w:bCs/>
              </w:rPr>
              <w:t>2</w:t>
            </w:r>
          </w:p>
        </w:tc>
      </w:tr>
      <w:tr w:rsidR="00B24944" w:rsidRPr="00BF287D" w14:paraId="36E52FA4" w14:textId="77777777" w:rsidTr="00AE60B8">
        <w:tblPrEx>
          <w:tblCellMar>
            <w:top w:w="48" w:type="dxa"/>
          </w:tblCellMar>
        </w:tblPrEx>
        <w:trPr>
          <w:trHeight w:val="1107"/>
        </w:trPr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7350571" w14:textId="77777777" w:rsidR="00B24944" w:rsidRPr="00E51898" w:rsidRDefault="00B24944" w:rsidP="00AE60B8">
            <w:pPr>
              <w:spacing w:after="0" w:line="259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RPr="00E51898">
              <w:rPr>
                <w:rFonts w:eastAsia="Calibri"/>
                <w:b/>
                <w:sz w:val="20"/>
                <w:szCs w:val="20"/>
              </w:rPr>
              <w:t>FK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1E8669" w14:textId="77777777" w:rsidR="00B24944" w:rsidRDefault="00B24944" w:rsidP="00AE60B8">
            <w:pPr>
              <w:spacing w:after="0" w:line="239" w:lineRule="auto"/>
              <w:ind w:left="0" w:right="0" w:firstLine="0"/>
              <w:jc w:val="center"/>
              <w:rPr>
                <w:rFonts w:eastAsia="Calibri"/>
                <w:b/>
                <w:sz w:val="18"/>
                <w:szCs w:val="18"/>
              </w:rPr>
            </w:pPr>
          </w:p>
          <w:p w14:paraId="76174A20" w14:textId="77777777" w:rsidR="00B24944" w:rsidRDefault="00B24944" w:rsidP="00AE60B8">
            <w:pPr>
              <w:spacing w:after="0" w:line="239" w:lineRule="auto"/>
              <w:ind w:left="0" w:right="0" w:firstLine="0"/>
              <w:jc w:val="center"/>
              <w:rPr>
                <w:rFonts w:eastAsia="Calibri"/>
                <w:b/>
                <w:sz w:val="18"/>
                <w:szCs w:val="18"/>
              </w:rPr>
            </w:pPr>
          </w:p>
          <w:p w14:paraId="7683A19C" w14:textId="77777777" w:rsidR="00B24944" w:rsidRPr="00BF287D" w:rsidRDefault="00B24944" w:rsidP="00AE60B8">
            <w:pPr>
              <w:spacing w:after="0" w:line="239" w:lineRule="auto"/>
              <w:ind w:left="0" w:right="0" w:firstLine="0"/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642001 príspevok na ubytovanie nadácii - UA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2DBE4C5" w14:textId="77777777" w:rsidR="00B24944" w:rsidRPr="00BF287D" w:rsidRDefault="00B24944" w:rsidP="00AE60B8">
            <w:pPr>
              <w:spacing w:after="0" w:line="239" w:lineRule="auto"/>
              <w:ind w:left="0" w:right="0" w:firstLine="0"/>
              <w:jc w:val="center"/>
              <w:rPr>
                <w:sz w:val="18"/>
                <w:szCs w:val="18"/>
              </w:rPr>
            </w:pPr>
            <w:r w:rsidRPr="00BF287D">
              <w:rPr>
                <w:rFonts w:eastAsia="Calibri"/>
                <w:b/>
                <w:sz w:val="18"/>
                <w:szCs w:val="18"/>
              </w:rPr>
              <w:t xml:space="preserve">642006 na </w:t>
            </w:r>
          </w:p>
          <w:p w14:paraId="38E42039" w14:textId="77777777" w:rsidR="00B24944" w:rsidRPr="00BF287D" w:rsidRDefault="00B24944" w:rsidP="00AE60B8">
            <w:pPr>
              <w:spacing w:after="0" w:line="259" w:lineRule="auto"/>
              <w:ind w:left="0" w:right="0" w:firstLine="18"/>
              <w:jc w:val="center"/>
              <w:rPr>
                <w:sz w:val="18"/>
                <w:szCs w:val="18"/>
              </w:rPr>
            </w:pPr>
            <w:r w:rsidRPr="00BF287D">
              <w:rPr>
                <w:rFonts w:eastAsia="Calibri"/>
                <w:b/>
                <w:sz w:val="18"/>
                <w:szCs w:val="18"/>
              </w:rPr>
              <w:t>členské príspevky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B50F90" w14:textId="77777777" w:rsidR="00B24944" w:rsidRDefault="00B24944" w:rsidP="00AE60B8">
            <w:pPr>
              <w:spacing w:after="0" w:line="239" w:lineRule="auto"/>
              <w:ind w:left="0" w:right="0" w:firstLine="0"/>
              <w:jc w:val="center"/>
              <w:rPr>
                <w:rFonts w:eastAsia="Calibri"/>
                <w:b/>
                <w:sz w:val="18"/>
                <w:szCs w:val="18"/>
              </w:rPr>
            </w:pPr>
          </w:p>
          <w:p w14:paraId="1722CD86" w14:textId="77777777" w:rsidR="00B24944" w:rsidRPr="00BF287D" w:rsidRDefault="00B24944" w:rsidP="00AE60B8">
            <w:pPr>
              <w:spacing w:after="0" w:line="239" w:lineRule="auto"/>
              <w:ind w:left="0" w:right="0" w:firstLine="0"/>
              <w:rPr>
                <w:rFonts w:eastAsia="Calibri"/>
                <w:b/>
                <w:sz w:val="18"/>
                <w:szCs w:val="18"/>
              </w:rPr>
            </w:pPr>
          </w:p>
          <w:p w14:paraId="2D3348BA" w14:textId="77777777" w:rsidR="00B24944" w:rsidRPr="00BF287D" w:rsidRDefault="00B24944" w:rsidP="00AE60B8">
            <w:pPr>
              <w:spacing w:after="0" w:line="259" w:lineRule="auto"/>
              <w:ind w:left="0" w:right="0" w:firstLine="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BF287D">
              <w:rPr>
                <w:rFonts w:eastAsia="Calibri"/>
                <w:b/>
                <w:sz w:val="18"/>
                <w:szCs w:val="18"/>
              </w:rPr>
              <w:t>642009</w:t>
            </w:r>
          </w:p>
          <w:p w14:paraId="2379C025" w14:textId="77777777" w:rsidR="00B24944" w:rsidRPr="00BF287D" w:rsidRDefault="00B24944" w:rsidP="00AE60B8">
            <w:pPr>
              <w:spacing w:after="0" w:line="259" w:lineRule="auto"/>
              <w:ind w:left="0" w:right="0" w:firstLine="0"/>
              <w:jc w:val="center"/>
              <w:rPr>
                <w:sz w:val="18"/>
                <w:szCs w:val="18"/>
              </w:rPr>
            </w:pPr>
            <w:proofErr w:type="spellStart"/>
            <w:r w:rsidRPr="00BF287D">
              <w:rPr>
                <w:rFonts w:eastAsia="Calibri"/>
                <w:b/>
                <w:sz w:val="18"/>
                <w:szCs w:val="18"/>
              </w:rPr>
              <w:t>Particip</w:t>
            </w:r>
            <w:proofErr w:type="spellEnd"/>
            <w:r w:rsidRPr="00BF287D">
              <w:rPr>
                <w:rFonts w:eastAsia="Calibri"/>
                <w:b/>
                <w:sz w:val="18"/>
                <w:szCs w:val="18"/>
              </w:rPr>
              <w:t xml:space="preserve">. rozpočet </w:t>
            </w:r>
            <w:proofErr w:type="spellStart"/>
            <w:r w:rsidRPr="00BF287D">
              <w:rPr>
                <w:rFonts w:eastAsia="Calibri"/>
                <w:b/>
                <w:sz w:val="18"/>
                <w:szCs w:val="18"/>
              </w:rPr>
              <w:t>nefin</w:t>
            </w:r>
            <w:proofErr w:type="spellEnd"/>
            <w:r w:rsidRPr="00BF287D">
              <w:rPr>
                <w:rFonts w:eastAsia="Calibri"/>
                <w:b/>
                <w:sz w:val="18"/>
                <w:szCs w:val="18"/>
              </w:rPr>
              <w:t xml:space="preserve">. </w:t>
            </w:r>
            <w:proofErr w:type="spellStart"/>
            <w:r w:rsidRPr="00BF287D">
              <w:rPr>
                <w:rFonts w:eastAsia="Calibri"/>
                <w:b/>
                <w:sz w:val="18"/>
                <w:szCs w:val="18"/>
              </w:rPr>
              <w:t>org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CD043E" w14:textId="77777777" w:rsidR="00B24944" w:rsidRDefault="00B24944" w:rsidP="00AE60B8">
            <w:pPr>
              <w:spacing w:after="0" w:line="259" w:lineRule="auto"/>
              <w:ind w:left="0" w:right="0" w:firstLine="0"/>
              <w:jc w:val="center"/>
              <w:rPr>
                <w:rFonts w:eastAsia="Calibri"/>
                <w:b/>
                <w:sz w:val="18"/>
                <w:szCs w:val="18"/>
              </w:rPr>
            </w:pPr>
          </w:p>
          <w:p w14:paraId="242865DD" w14:textId="77777777" w:rsidR="00B24944" w:rsidRDefault="00B24944" w:rsidP="00AE60B8">
            <w:pPr>
              <w:spacing w:after="0" w:line="259" w:lineRule="auto"/>
              <w:ind w:left="0" w:right="0" w:firstLine="0"/>
              <w:jc w:val="center"/>
              <w:rPr>
                <w:rFonts w:eastAsia="Calibri"/>
                <w:b/>
                <w:sz w:val="18"/>
                <w:szCs w:val="18"/>
              </w:rPr>
            </w:pPr>
          </w:p>
          <w:p w14:paraId="3CD890A0" w14:textId="77777777" w:rsidR="00B24944" w:rsidRDefault="00B24944" w:rsidP="00AE60B8">
            <w:pPr>
              <w:spacing w:after="0" w:line="259" w:lineRule="auto"/>
              <w:ind w:left="0" w:right="0" w:firstLine="0"/>
              <w:jc w:val="center"/>
              <w:rPr>
                <w:rFonts w:eastAsia="Calibri"/>
                <w:b/>
                <w:sz w:val="18"/>
                <w:szCs w:val="18"/>
              </w:rPr>
            </w:pPr>
          </w:p>
          <w:p w14:paraId="5B310C96" w14:textId="77777777" w:rsidR="00B24944" w:rsidRDefault="00B24944" w:rsidP="00AE60B8">
            <w:pPr>
              <w:spacing w:after="0" w:line="259" w:lineRule="auto"/>
              <w:ind w:left="0" w:right="0" w:firstLine="0"/>
              <w:jc w:val="center"/>
              <w:rPr>
                <w:rFonts w:eastAsia="Calibri"/>
                <w:b/>
                <w:sz w:val="18"/>
                <w:szCs w:val="18"/>
              </w:rPr>
            </w:pPr>
          </w:p>
          <w:p w14:paraId="03BCB4C2" w14:textId="77777777" w:rsidR="00B24944" w:rsidRPr="00BF287D" w:rsidRDefault="00B24944" w:rsidP="00AE60B8">
            <w:pPr>
              <w:spacing w:after="0" w:line="259" w:lineRule="auto"/>
              <w:ind w:left="0" w:right="0" w:firstLine="0"/>
              <w:jc w:val="center"/>
              <w:rPr>
                <w:rFonts w:eastAsia="Calibri"/>
                <w:b/>
                <w:sz w:val="18"/>
                <w:szCs w:val="18"/>
              </w:rPr>
            </w:pPr>
          </w:p>
          <w:p w14:paraId="796F16EB" w14:textId="77777777" w:rsidR="00B24944" w:rsidRPr="00BF287D" w:rsidRDefault="00B24944" w:rsidP="00AE60B8">
            <w:pPr>
              <w:spacing w:after="0" w:line="259" w:lineRule="auto"/>
              <w:ind w:left="0" w:right="0" w:firstLine="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BF287D">
              <w:rPr>
                <w:rFonts w:eastAsia="Calibri"/>
                <w:b/>
                <w:sz w:val="18"/>
                <w:szCs w:val="18"/>
              </w:rPr>
              <w:t>642013 na odchodné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CF282A" w14:textId="77777777" w:rsidR="00B24944" w:rsidRPr="00BF287D" w:rsidRDefault="00B24944" w:rsidP="00AE60B8">
            <w:pPr>
              <w:spacing w:after="0" w:line="259" w:lineRule="auto"/>
              <w:ind w:left="0" w:right="0" w:firstLine="0"/>
              <w:jc w:val="center"/>
              <w:rPr>
                <w:sz w:val="18"/>
                <w:szCs w:val="18"/>
              </w:rPr>
            </w:pPr>
            <w:r w:rsidRPr="00BF287D">
              <w:rPr>
                <w:rFonts w:eastAsia="Calibri"/>
                <w:b/>
                <w:sz w:val="18"/>
                <w:szCs w:val="18"/>
              </w:rPr>
              <w:t xml:space="preserve">642014 </w:t>
            </w:r>
            <w:proofErr w:type="spellStart"/>
            <w:r w:rsidRPr="00BF287D">
              <w:rPr>
                <w:rFonts w:eastAsia="Calibri"/>
                <w:b/>
                <w:sz w:val="18"/>
                <w:szCs w:val="18"/>
              </w:rPr>
              <w:t>Particip</w:t>
            </w:r>
            <w:proofErr w:type="spellEnd"/>
            <w:r w:rsidRPr="00BF287D">
              <w:rPr>
                <w:rFonts w:eastAsia="Calibri"/>
                <w:b/>
                <w:sz w:val="18"/>
                <w:szCs w:val="18"/>
              </w:rPr>
              <w:t>. rozpočet jednotlivcovi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449139" w14:textId="77777777" w:rsidR="00B24944" w:rsidRPr="00BF287D" w:rsidRDefault="00B24944" w:rsidP="00AE60B8">
            <w:pPr>
              <w:spacing w:after="0" w:line="259" w:lineRule="auto"/>
              <w:ind w:left="0" w:right="9" w:firstLine="0"/>
              <w:rPr>
                <w:sz w:val="18"/>
                <w:szCs w:val="18"/>
              </w:rPr>
            </w:pPr>
            <w:r w:rsidRPr="00BF287D">
              <w:rPr>
                <w:rFonts w:eastAsia="Calibri"/>
                <w:b/>
                <w:sz w:val="18"/>
                <w:szCs w:val="18"/>
              </w:rPr>
              <w:t xml:space="preserve">642014 stravovanie dôchodcov 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8419DD" w14:textId="77777777" w:rsidR="00B24944" w:rsidRDefault="00B24944" w:rsidP="00AE60B8">
            <w:pPr>
              <w:spacing w:after="0" w:line="239" w:lineRule="auto"/>
              <w:ind w:left="0" w:right="0" w:firstLine="0"/>
              <w:rPr>
                <w:rFonts w:eastAsia="Calibri"/>
                <w:b/>
                <w:sz w:val="18"/>
                <w:szCs w:val="18"/>
              </w:rPr>
            </w:pPr>
          </w:p>
          <w:p w14:paraId="02E10B2E" w14:textId="77777777" w:rsidR="00B24944" w:rsidRPr="00BF287D" w:rsidRDefault="00B24944" w:rsidP="00AE60B8">
            <w:pPr>
              <w:spacing w:after="0" w:line="239" w:lineRule="auto"/>
              <w:ind w:left="0" w:right="0" w:firstLine="0"/>
              <w:rPr>
                <w:rFonts w:eastAsia="Calibri"/>
                <w:b/>
                <w:sz w:val="18"/>
                <w:szCs w:val="18"/>
              </w:rPr>
            </w:pPr>
          </w:p>
          <w:p w14:paraId="0E7699AA" w14:textId="77777777" w:rsidR="00B24944" w:rsidRDefault="00B24944" w:rsidP="00AE60B8">
            <w:pPr>
              <w:spacing w:after="0" w:line="239" w:lineRule="auto"/>
              <w:ind w:left="0" w:right="0" w:firstLine="0"/>
              <w:jc w:val="center"/>
              <w:rPr>
                <w:rFonts w:eastAsia="Calibri"/>
                <w:b/>
                <w:sz w:val="18"/>
                <w:szCs w:val="18"/>
              </w:rPr>
            </w:pPr>
          </w:p>
          <w:p w14:paraId="76F1B9D7" w14:textId="77777777" w:rsidR="00B24944" w:rsidRDefault="00B24944" w:rsidP="00AE60B8">
            <w:pPr>
              <w:spacing w:after="0" w:line="239" w:lineRule="auto"/>
              <w:ind w:left="0" w:right="0" w:firstLine="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BF287D">
              <w:rPr>
                <w:rFonts w:eastAsia="Calibri"/>
                <w:b/>
                <w:sz w:val="18"/>
                <w:szCs w:val="18"/>
              </w:rPr>
              <w:t>64201</w:t>
            </w:r>
            <w:r>
              <w:rPr>
                <w:rFonts w:eastAsia="Calibri"/>
                <w:b/>
                <w:sz w:val="18"/>
                <w:szCs w:val="18"/>
              </w:rPr>
              <w:t>4</w:t>
            </w:r>
            <w:r w:rsidRPr="00BF287D">
              <w:rPr>
                <w:rFonts w:eastAsia="Calibri"/>
                <w:b/>
                <w:sz w:val="18"/>
                <w:szCs w:val="18"/>
              </w:rPr>
              <w:t xml:space="preserve"> </w:t>
            </w:r>
          </w:p>
          <w:p w14:paraId="32736EF5" w14:textId="77777777" w:rsidR="00B24944" w:rsidRPr="00BF287D" w:rsidRDefault="00B24944" w:rsidP="00AE60B8">
            <w:pPr>
              <w:spacing w:after="0" w:line="239" w:lineRule="auto"/>
              <w:ind w:left="0" w:right="0" w:firstLine="0"/>
              <w:jc w:val="center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príspevok </w:t>
            </w:r>
            <w:r w:rsidRPr="00BF287D">
              <w:rPr>
                <w:rFonts w:eastAsia="Calibri"/>
                <w:b/>
                <w:sz w:val="18"/>
                <w:szCs w:val="18"/>
              </w:rPr>
              <w:t xml:space="preserve">na </w:t>
            </w:r>
          </w:p>
          <w:p w14:paraId="11747E9B" w14:textId="77777777" w:rsidR="00B24944" w:rsidRPr="00BF287D" w:rsidRDefault="00B24944" w:rsidP="00AE60B8">
            <w:pPr>
              <w:spacing w:after="0" w:line="259" w:lineRule="auto"/>
              <w:ind w:left="0" w:right="0" w:firstLine="15"/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ubytovanie - UA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29AC5E" w14:textId="77777777" w:rsidR="00B24944" w:rsidRDefault="00B24944" w:rsidP="00AE60B8">
            <w:pPr>
              <w:spacing w:after="0" w:line="239" w:lineRule="auto"/>
              <w:ind w:left="0" w:right="0" w:firstLine="0"/>
              <w:jc w:val="center"/>
              <w:rPr>
                <w:rFonts w:eastAsia="Calibri"/>
                <w:b/>
                <w:sz w:val="18"/>
                <w:szCs w:val="18"/>
              </w:rPr>
            </w:pPr>
          </w:p>
          <w:p w14:paraId="02C66480" w14:textId="77777777" w:rsidR="00B24944" w:rsidRDefault="00B24944" w:rsidP="00AE60B8">
            <w:pPr>
              <w:spacing w:after="0" w:line="239" w:lineRule="auto"/>
              <w:ind w:left="0" w:right="0" w:firstLine="0"/>
              <w:jc w:val="center"/>
              <w:rPr>
                <w:rFonts w:eastAsia="Calibri"/>
                <w:b/>
                <w:sz w:val="18"/>
                <w:szCs w:val="18"/>
              </w:rPr>
            </w:pPr>
          </w:p>
          <w:p w14:paraId="100A2785" w14:textId="77777777" w:rsidR="00B24944" w:rsidRPr="00BF287D" w:rsidRDefault="00B24944" w:rsidP="00AE60B8">
            <w:pPr>
              <w:spacing w:after="0" w:line="239" w:lineRule="auto"/>
              <w:ind w:left="0" w:right="0" w:firstLine="0"/>
              <w:jc w:val="center"/>
              <w:rPr>
                <w:rFonts w:eastAsia="Calibri"/>
                <w:b/>
                <w:sz w:val="18"/>
                <w:szCs w:val="18"/>
              </w:rPr>
            </w:pPr>
          </w:p>
          <w:p w14:paraId="709AC274" w14:textId="77777777" w:rsidR="00B24944" w:rsidRPr="00206A1C" w:rsidRDefault="00B24944" w:rsidP="00AE60B8">
            <w:pPr>
              <w:spacing w:after="0" w:line="239" w:lineRule="auto"/>
              <w:ind w:left="0" w:right="0" w:firstLine="0"/>
              <w:jc w:val="center"/>
              <w:rPr>
                <w:rFonts w:eastAsia="Calibri"/>
                <w:b/>
                <w:sz w:val="18"/>
                <w:szCs w:val="18"/>
              </w:rPr>
            </w:pPr>
          </w:p>
          <w:p w14:paraId="7C22C244" w14:textId="77777777" w:rsidR="00B24944" w:rsidRPr="00206A1C" w:rsidRDefault="00B24944" w:rsidP="00AE60B8">
            <w:pPr>
              <w:spacing w:after="0" w:line="239" w:lineRule="auto"/>
              <w:ind w:left="0" w:right="0" w:firstLine="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206A1C">
              <w:rPr>
                <w:rFonts w:eastAsia="Calibri"/>
                <w:b/>
                <w:sz w:val="18"/>
                <w:szCs w:val="18"/>
              </w:rPr>
              <w:t>642015</w:t>
            </w:r>
          </w:p>
          <w:p w14:paraId="5C839AB8" w14:textId="77777777" w:rsidR="00B24944" w:rsidRPr="00206A1C" w:rsidRDefault="00B24944" w:rsidP="00AE60B8">
            <w:pPr>
              <w:spacing w:after="0" w:line="239" w:lineRule="auto"/>
              <w:ind w:left="0" w:right="0" w:firstLine="0"/>
              <w:jc w:val="center"/>
              <w:rPr>
                <w:b/>
                <w:sz w:val="18"/>
                <w:szCs w:val="18"/>
              </w:rPr>
            </w:pPr>
            <w:r w:rsidRPr="00206A1C">
              <w:rPr>
                <w:rFonts w:eastAsia="Calibri"/>
                <w:b/>
                <w:sz w:val="18"/>
                <w:szCs w:val="18"/>
              </w:rPr>
              <w:t>na</w:t>
            </w:r>
          </w:p>
          <w:p w14:paraId="3FD373F6" w14:textId="77777777" w:rsidR="00B24944" w:rsidRPr="00BF287D" w:rsidRDefault="00B24944" w:rsidP="00AE60B8">
            <w:pPr>
              <w:spacing w:after="0" w:line="259" w:lineRule="auto"/>
              <w:ind w:left="0" w:right="0" w:firstLine="15"/>
              <w:jc w:val="center"/>
              <w:rPr>
                <w:sz w:val="18"/>
                <w:szCs w:val="18"/>
              </w:rPr>
            </w:pPr>
            <w:r w:rsidRPr="00206A1C">
              <w:rPr>
                <w:b/>
                <w:sz w:val="18"/>
                <w:szCs w:val="18"/>
              </w:rPr>
              <w:t>nemocenské dávky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148C85" w14:textId="77777777" w:rsidR="00B24944" w:rsidRDefault="00B24944" w:rsidP="00AE60B8">
            <w:pPr>
              <w:spacing w:after="0" w:line="239" w:lineRule="auto"/>
              <w:ind w:left="0" w:right="0" w:firstLine="0"/>
              <w:jc w:val="left"/>
              <w:rPr>
                <w:rFonts w:eastAsia="Calibri"/>
                <w:b/>
                <w:sz w:val="18"/>
                <w:szCs w:val="18"/>
              </w:rPr>
            </w:pPr>
          </w:p>
          <w:p w14:paraId="655F9039" w14:textId="77777777" w:rsidR="00B24944" w:rsidRDefault="00B24944" w:rsidP="00AE60B8">
            <w:pPr>
              <w:spacing w:after="0" w:line="239" w:lineRule="auto"/>
              <w:ind w:left="0" w:right="0" w:firstLine="0"/>
              <w:jc w:val="left"/>
              <w:rPr>
                <w:rFonts w:eastAsia="Calibri"/>
                <w:b/>
                <w:sz w:val="18"/>
                <w:szCs w:val="18"/>
              </w:rPr>
            </w:pPr>
          </w:p>
          <w:p w14:paraId="1E2CC69B" w14:textId="77777777" w:rsidR="00B24944" w:rsidRDefault="00B24944" w:rsidP="00AE60B8">
            <w:pPr>
              <w:spacing w:after="0" w:line="239" w:lineRule="auto"/>
              <w:ind w:left="0" w:right="0" w:firstLine="0"/>
              <w:jc w:val="left"/>
              <w:rPr>
                <w:rFonts w:eastAsia="Calibri"/>
                <w:b/>
                <w:sz w:val="18"/>
                <w:szCs w:val="18"/>
              </w:rPr>
            </w:pPr>
          </w:p>
          <w:p w14:paraId="36CBF15D" w14:textId="77777777" w:rsidR="00B24944" w:rsidRPr="00BF287D" w:rsidRDefault="00B24944" w:rsidP="00AE60B8">
            <w:pPr>
              <w:spacing w:after="0" w:line="239" w:lineRule="auto"/>
              <w:ind w:left="0" w:right="0" w:firstLine="0"/>
              <w:jc w:val="left"/>
              <w:rPr>
                <w:rFonts w:eastAsia="Calibri"/>
                <w:b/>
                <w:sz w:val="18"/>
                <w:szCs w:val="18"/>
              </w:rPr>
            </w:pPr>
          </w:p>
          <w:p w14:paraId="48F75A72" w14:textId="77777777" w:rsidR="00B24944" w:rsidRPr="00BF287D" w:rsidRDefault="00B24944" w:rsidP="00AE60B8">
            <w:pPr>
              <w:spacing w:after="0" w:line="239" w:lineRule="auto"/>
              <w:ind w:left="0" w:right="0" w:firstLine="0"/>
              <w:jc w:val="center"/>
              <w:rPr>
                <w:sz w:val="18"/>
                <w:szCs w:val="18"/>
              </w:rPr>
            </w:pPr>
            <w:r w:rsidRPr="00BF287D">
              <w:rPr>
                <w:rFonts w:eastAsia="Calibri"/>
                <w:b/>
                <w:sz w:val="18"/>
                <w:szCs w:val="18"/>
              </w:rPr>
              <w:t xml:space="preserve">642026 </w:t>
            </w:r>
            <w:proofErr w:type="spellStart"/>
            <w:r w:rsidRPr="00BF287D">
              <w:rPr>
                <w:rFonts w:eastAsia="Calibri"/>
                <w:b/>
                <w:sz w:val="18"/>
                <w:szCs w:val="18"/>
              </w:rPr>
              <w:t>jednoraz</w:t>
            </w:r>
            <w:proofErr w:type="spellEnd"/>
            <w:r w:rsidRPr="00BF287D">
              <w:rPr>
                <w:rFonts w:eastAsia="Calibri"/>
                <w:b/>
                <w:sz w:val="18"/>
                <w:szCs w:val="18"/>
              </w:rPr>
              <w:t>.</w:t>
            </w:r>
          </w:p>
          <w:p w14:paraId="5455A333" w14:textId="77777777" w:rsidR="00B24944" w:rsidRPr="00BF287D" w:rsidRDefault="00B24944" w:rsidP="00AE60B8">
            <w:pPr>
              <w:spacing w:after="0" w:line="259" w:lineRule="auto"/>
              <w:ind w:left="0" w:right="51" w:firstLine="0"/>
              <w:jc w:val="center"/>
              <w:rPr>
                <w:sz w:val="18"/>
                <w:szCs w:val="18"/>
              </w:rPr>
            </w:pPr>
            <w:r w:rsidRPr="00BF287D">
              <w:rPr>
                <w:rFonts w:eastAsia="Calibri"/>
                <w:b/>
                <w:sz w:val="18"/>
                <w:szCs w:val="18"/>
              </w:rPr>
              <w:t xml:space="preserve">dávky v </w:t>
            </w:r>
          </w:p>
          <w:p w14:paraId="7462C8EB" w14:textId="77777777" w:rsidR="00B24944" w:rsidRPr="00BF287D" w:rsidRDefault="00B24944" w:rsidP="00AE60B8">
            <w:pPr>
              <w:spacing w:after="0" w:line="259" w:lineRule="auto"/>
              <w:ind w:left="0" w:right="0" w:firstLine="0"/>
              <w:jc w:val="center"/>
              <w:rPr>
                <w:sz w:val="18"/>
                <w:szCs w:val="18"/>
              </w:rPr>
            </w:pPr>
            <w:r w:rsidRPr="00BF287D">
              <w:rPr>
                <w:rFonts w:eastAsia="Calibri"/>
                <w:b/>
                <w:sz w:val="18"/>
                <w:szCs w:val="18"/>
              </w:rPr>
              <w:t>HN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C2E712" w14:textId="77777777" w:rsidR="00B24944" w:rsidRPr="00BF287D" w:rsidRDefault="00B24944" w:rsidP="00AE60B8">
            <w:pPr>
              <w:spacing w:after="0" w:line="239" w:lineRule="auto"/>
              <w:ind w:left="0" w:right="0" w:firstLine="0"/>
              <w:jc w:val="left"/>
              <w:rPr>
                <w:rFonts w:eastAsia="Calibri"/>
                <w:b/>
                <w:sz w:val="18"/>
                <w:szCs w:val="18"/>
              </w:rPr>
            </w:pPr>
          </w:p>
          <w:p w14:paraId="2C274F38" w14:textId="77777777" w:rsidR="00B24944" w:rsidRPr="00BF287D" w:rsidRDefault="00B24944" w:rsidP="00AE60B8">
            <w:pPr>
              <w:spacing w:after="0" w:line="239" w:lineRule="auto"/>
              <w:ind w:left="0" w:right="0" w:firstLine="0"/>
              <w:jc w:val="center"/>
              <w:rPr>
                <w:sz w:val="18"/>
                <w:szCs w:val="18"/>
              </w:rPr>
            </w:pPr>
            <w:r w:rsidRPr="00BF287D">
              <w:rPr>
                <w:rFonts w:eastAsia="Calibri"/>
                <w:b/>
                <w:sz w:val="18"/>
                <w:szCs w:val="18"/>
              </w:rPr>
              <w:t>64</w:t>
            </w:r>
            <w:r>
              <w:rPr>
                <w:rFonts w:eastAsia="Calibri"/>
                <w:b/>
                <w:sz w:val="18"/>
                <w:szCs w:val="18"/>
              </w:rPr>
              <w:t>4001</w:t>
            </w:r>
            <w:r w:rsidRPr="00BF287D">
              <w:rPr>
                <w:rFonts w:eastAsia="Calibri"/>
                <w:b/>
                <w:sz w:val="18"/>
                <w:szCs w:val="18"/>
              </w:rPr>
              <w:t xml:space="preserve"> </w:t>
            </w:r>
            <w:r>
              <w:rPr>
                <w:rFonts w:eastAsia="Calibri"/>
                <w:b/>
                <w:sz w:val="18"/>
                <w:szCs w:val="18"/>
              </w:rPr>
              <w:t>transfery pre Podnik služieb KVP s.r.o.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B16DB3A" w14:textId="77777777" w:rsidR="00B24944" w:rsidRPr="00BF287D" w:rsidRDefault="00B24944" w:rsidP="00AE60B8">
            <w:pPr>
              <w:spacing w:after="0" w:line="259" w:lineRule="auto"/>
              <w:ind w:right="154"/>
              <w:rPr>
                <w:sz w:val="18"/>
                <w:szCs w:val="18"/>
              </w:rPr>
            </w:pPr>
            <w:r w:rsidRPr="00BF287D">
              <w:rPr>
                <w:rFonts w:eastAsia="Calibri"/>
                <w:b/>
                <w:sz w:val="18"/>
                <w:szCs w:val="18"/>
              </w:rPr>
              <w:t xml:space="preserve">640 spolu: </w:t>
            </w:r>
          </w:p>
        </w:tc>
      </w:tr>
      <w:tr w:rsidR="00B24944" w:rsidRPr="00BF287D" w14:paraId="6B98357A" w14:textId="77777777" w:rsidTr="00AE60B8">
        <w:tblPrEx>
          <w:tblCellMar>
            <w:top w:w="48" w:type="dxa"/>
          </w:tblCellMar>
        </w:tblPrEx>
        <w:trPr>
          <w:trHeight w:val="298"/>
        </w:trPr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616BE4" w14:textId="77777777" w:rsidR="00B24944" w:rsidRPr="00E51898" w:rsidRDefault="00B24944" w:rsidP="00AE60B8">
            <w:pPr>
              <w:spacing w:after="0" w:line="259" w:lineRule="auto"/>
              <w:ind w:left="0" w:right="0" w:firstLine="0"/>
              <w:rPr>
                <w:sz w:val="20"/>
                <w:szCs w:val="20"/>
              </w:rPr>
            </w:pPr>
            <w:r w:rsidRPr="00E51898">
              <w:rPr>
                <w:rFonts w:eastAsia="Calibri"/>
                <w:sz w:val="20"/>
                <w:szCs w:val="20"/>
              </w:rPr>
              <w:t xml:space="preserve">01.1.1 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74BDFA" w14:textId="77777777" w:rsidR="00B24944" w:rsidRPr="00BF287D" w:rsidRDefault="00B24944" w:rsidP="00AE60B8">
            <w:pPr>
              <w:spacing w:after="0" w:line="259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A909D8" w14:textId="11C6ABAB" w:rsidR="00B24944" w:rsidRPr="00BF287D" w:rsidRDefault="00B24944" w:rsidP="00AE60B8">
            <w:pPr>
              <w:spacing w:after="0" w:line="259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2 </w:t>
            </w:r>
            <w:r w:rsidR="00B21602">
              <w:rPr>
                <w:sz w:val="18"/>
                <w:szCs w:val="18"/>
              </w:rPr>
              <w:t>312</w:t>
            </w:r>
            <w:r>
              <w:rPr>
                <w:sz w:val="18"/>
                <w:szCs w:val="18"/>
              </w:rPr>
              <w:t>,</w:t>
            </w:r>
            <w:r w:rsidR="00B21602">
              <w:rPr>
                <w:sz w:val="18"/>
                <w:szCs w:val="18"/>
              </w:rPr>
              <w:t>47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DEB7E22" w14:textId="24C4ECDE" w:rsidR="00B24944" w:rsidRPr="00BF287D" w:rsidRDefault="00B21602" w:rsidP="00AE60B8">
            <w:pPr>
              <w:spacing w:after="0" w:line="259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3 8</w:t>
            </w:r>
            <w:r w:rsidR="00B24944">
              <w:rPr>
                <w:rFonts w:eastAsia="Calibri"/>
                <w:sz w:val="18"/>
                <w:szCs w:val="18"/>
              </w:rPr>
              <w:t>00</w:t>
            </w:r>
            <w:r w:rsidR="00B24944" w:rsidRPr="00BF287D">
              <w:rPr>
                <w:rFonts w:eastAsia="Calibri"/>
                <w:sz w:val="18"/>
                <w:szCs w:val="18"/>
              </w:rPr>
              <w:t xml:space="preserve">,00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52AFF3" w14:textId="4574EF1E" w:rsidR="00B24944" w:rsidRPr="00BF287D" w:rsidRDefault="00B24944" w:rsidP="00AE60B8">
            <w:pPr>
              <w:spacing w:after="0" w:line="259" w:lineRule="auto"/>
              <w:ind w:left="94" w:right="0" w:firstLine="0"/>
              <w:jc w:val="right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34CFB4" w14:textId="6916A4D4" w:rsidR="00B24944" w:rsidRPr="00BF287D" w:rsidRDefault="00B24944" w:rsidP="00AE60B8">
            <w:pPr>
              <w:spacing w:after="0" w:line="259" w:lineRule="auto"/>
              <w:ind w:right="0" w:hanging="293"/>
              <w:jc w:val="right"/>
              <w:rPr>
                <w:sz w:val="18"/>
                <w:szCs w:val="18"/>
              </w:rPr>
            </w:pPr>
            <w:r w:rsidRPr="00BF287D">
              <w:rPr>
                <w:rFonts w:eastAsia="Calibri"/>
                <w:sz w:val="18"/>
                <w:szCs w:val="18"/>
              </w:rPr>
              <w:t xml:space="preserve">   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10D85F" w14:textId="77777777" w:rsidR="00B24944" w:rsidRPr="00BF287D" w:rsidRDefault="00B24944" w:rsidP="00AE60B8">
            <w:pPr>
              <w:spacing w:after="0" w:line="259" w:lineRule="auto"/>
              <w:ind w:left="0" w:right="-43" w:firstLine="0"/>
              <w:jc w:val="right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  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49A640" w14:textId="77777777" w:rsidR="00B24944" w:rsidRPr="00BF287D" w:rsidRDefault="00B24944" w:rsidP="00AE60B8">
            <w:pPr>
              <w:spacing w:after="0" w:line="259" w:lineRule="auto"/>
              <w:ind w:left="0" w:right="2" w:firstLine="0"/>
              <w:jc w:val="right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77BDB1D" w14:textId="04F001D9" w:rsidR="00B24944" w:rsidRPr="00BF287D" w:rsidRDefault="00B21602" w:rsidP="00AE60B8">
            <w:pPr>
              <w:spacing w:after="0" w:line="259" w:lineRule="auto"/>
              <w:ind w:left="0" w:right="2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B24944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994</w:t>
            </w:r>
            <w:r w:rsidR="00B24944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38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591B6A9" w14:textId="77777777" w:rsidR="00B24944" w:rsidRPr="00BF287D" w:rsidRDefault="00B24944" w:rsidP="00AE60B8">
            <w:pPr>
              <w:spacing w:after="0" w:line="259" w:lineRule="auto"/>
              <w:ind w:left="113" w:right="0" w:firstLine="0"/>
              <w:jc w:val="right"/>
              <w:rPr>
                <w:sz w:val="18"/>
                <w:szCs w:val="18"/>
              </w:rPr>
            </w:pPr>
            <w:r w:rsidRPr="00BF287D">
              <w:rPr>
                <w:rFonts w:eastAsia="Calibri"/>
                <w:sz w:val="18"/>
                <w:szCs w:val="18"/>
              </w:rPr>
              <w:t xml:space="preserve"> 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219440A" w14:textId="6ADF26B5" w:rsidR="00B24944" w:rsidRPr="00BF287D" w:rsidRDefault="00B24944" w:rsidP="00AE60B8">
            <w:pPr>
              <w:spacing w:after="0" w:line="259" w:lineRule="auto"/>
              <w:ind w:left="0" w:right="0"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E541AE3" w14:textId="3F23BE58" w:rsidR="00B24944" w:rsidRPr="00BF287D" w:rsidRDefault="00B21602" w:rsidP="00AE60B8">
            <w:pPr>
              <w:spacing w:after="0" w:line="259" w:lineRule="auto"/>
              <w:ind w:left="0" w:right="52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  <w:r w:rsidR="00B24944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106</w:t>
            </w:r>
            <w:r w:rsidR="00B24944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85</w:t>
            </w:r>
          </w:p>
        </w:tc>
      </w:tr>
      <w:tr w:rsidR="00B24944" w:rsidRPr="00BF287D" w14:paraId="7D30F224" w14:textId="77777777" w:rsidTr="00AE60B8">
        <w:tblPrEx>
          <w:tblCellMar>
            <w:top w:w="48" w:type="dxa"/>
          </w:tblCellMar>
        </w:tblPrEx>
        <w:trPr>
          <w:trHeight w:val="298"/>
        </w:trPr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48804E" w14:textId="77777777" w:rsidR="00B24944" w:rsidRPr="00E51898" w:rsidRDefault="00B24944" w:rsidP="00AE60B8">
            <w:pPr>
              <w:spacing w:after="0" w:line="259" w:lineRule="auto"/>
              <w:ind w:left="0" w:right="0" w:firstLine="0"/>
              <w:rPr>
                <w:sz w:val="20"/>
                <w:szCs w:val="20"/>
              </w:rPr>
            </w:pPr>
            <w:r w:rsidRPr="00E51898">
              <w:rPr>
                <w:rFonts w:eastAsia="Calibri"/>
                <w:sz w:val="20"/>
                <w:szCs w:val="20"/>
              </w:rPr>
              <w:t xml:space="preserve">06.2.0 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6F1B41" w14:textId="77777777" w:rsidR="00B24944" w:rsidRPr="00BF287D" w:rsidRDefault="00B24944" w:rsidP="00AE60B8">
            <w:pPr>
              <w:spacing w:after="0" w:line="259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759489" w14:textId="77777777" w:rsidR="00B24944" w:rsidRPr="00BF287D" w:rsidRDefault="00B24944" w:rsidP="00AE60B8">
            <w:pPr>
              <w:spacing w:after="0" w:line="259" w:lineRule="auto"/>
              <w:ind w:left="0" w:right="0"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BD0126C" w14:textId="77777777" w:rsidR="00B24944" w:rsidRPr="00BF287D" w:rsidRDefault="00B24944" w:rsidP="00AE60B8">
            <w:pPr>
              <w:spacing w:after="0" w:line="259" w:lineRule="auto"/>
              <w:ind w:left="0" w:right="0"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85FC473" w14:textId="77777777" w:rsidR="00B24944" w:rsidRPr="00BF287D" w:rsidRDefault="00B24944" w:rsidP="00AE60B8">
            <w:pPr>
              <w:spacing w:after="0" w:line="259" w:lineRule="auto"/>
              <w:ind w:left="0" w:right="0"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D005C80" w14:textId="77777777" w:rsidR="00B24944" w:rsidRPr="00BF287D" w:rsidRDefault="00B24944" w:rsidP="00AE60B8">
            <w:pPr>
              <w:spacing w:after="0" w:line="259" w:lineRule="auto"/>
              <w:ind w:left="0" w:right="0"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1E9638E" w14:textId="77777777" w:rsidR="00B24944" w:rsidRPr="00BF287D" w:rsidRDefault="00B24944" w:rsidP="00AE60B8">
            <w:pPr>
              <w:spacing w:after="0" w:line="259" w:lineRule="auto"/>
              <w:ind w:left="0" w:right="0"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9D1C3F" w14:textId="77777777" w:rsidR="00B24944" w:rsidRPr="00BF287D" w:rsidRDefault="00B24944" w:rsidP="00AE60B8">
            <w:pPr>
              <w:spacing w:after="0" w:line="259" w:lineRule="auto"/>
              <w:ind w:left="0" w:right="0"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35178AD" w14:textId="63038E1C" w:rsidR="00B24944" w:rsidRPr="00BF287D" w:rsidRDefault="00B21602" w:rsidP="00AE60B8">
            <w:pPr>
              <w:spacing w:after="0" w:line="259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</w:t>
            </w:r>
            <w:r w:rsidR="00B24944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15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8F4BE1" w14:textId="77777777" w:rsidR="00B24944" w:rsidRPr="00BF287D" w:rsidRDefault="00B24944" w:rsidP="00AE60B8">
            <w:pPr>
              <w:spacing w:after="0" w:line="259" w:lineRule="auto"/>
              <w:ind w:left="113" w:right="0"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F5ED813" w14:textId="77777777" w:rsidR="00B24944" w:rsidRPr="00BF287D" w:rsidRDefault="00B24944" w:rsidP="00AE60B8">
            <w:pPr>
              <w:spacing w:after="0" w:line="259" w:lineRule="auto"/>
              <w:ind w:left="0" w:right="0"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4940281" w14:textId="00027EBB" w:rsidR="00B24944" w:rsidRPr="00BF287D" w:rsidRDefault="00B21602" w:rsidP="00AE60B8">
            <w:pPr>
              <w:spacing w:after="0" w:line="259" w:lineRule="auto"/>
              <w:ind w:left="0" w:right="52" w:firstLine="0"/>
              <w:jc w:val="right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217</w:t>
            </w:r>
            <w:r w:rsidR="00B24944" w:rsidRPr="00BF287D">
              <w:rPr>
                <w:rFonts w:eastAsia="Calibri"/>
                <w:sz w:val="18"/>
                <w:szCs w:val="18"/>
              </w:rPr>
              <w:t>,</w:t>
            </w:r>
            <w:r>
              <w:rPr>
                <w:rFonts w:eastAsia="Calibri"/>
                <w:sz w:val="18"/>
                <w:szCs w:val="18"/>
              </w:rPr>
              <w:t>15</w:t>
            </w:r>
            <w:r w:rsidR="00B24944" w:rsidRPr="00BF287D">
              <w:rPr>
                <w:rFonts w:eastAsia="Calibri"/>
                <w:sz w:val="18"/>
                <w:szCs w:val="18"/>
              </w:rPr>
              <w:t xml:space="preserve"> </w:t>
            </w:r>
          </w:p>
        </w:tc>
      </w:tr>
      <w:tr w:rsidR="00B24944" w:rsidRPr="00BF287D" w14:paraId="79F9068B" w14:textId="77777777" w:rsidTr="00AE60B8">
        <w:tblPrEx>
          <w:tblCellMar>
            <w:top w:w="48" w:type="dxa"/>
          </w:tblCellMar>
        </w:tblPrEx>
        <w:trPr>
          <w:trHeight w:val="298"/>
        </w:trPr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642C4" w14:textId="77777777" w:rsidR="00B24944" w:rsidRPr="00E51898" w:rsidRDefault="00B24944" w:rsidP="00AE60B8">
            <w:pPr>
              <w:spacing w:after="0" w:line="259" w:lineRule="auto"/>
              <w:ind w:left="0" w:right="0" w:firstLine="0"/>
              <w:rPr>
                <w:sz w:val="20"/>
                <w:szCs w:val="20"/>
              </w:rPr>
            </w:pPr>
            <w:r w:rsidRPr="00E51898">
              <w:rPr>
                <w:rFonts w:eastAsia="Calibri"/>
                <w:sz w:val="20"/>
                <w:szCs w:val="20"/>
              </w:rPr>
              <w:t xml:space="preserve">10.2.0 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FC446D" w14:textId="77777777" w:rsidR="00B24944" w:rsidRPr="00BF287D" w:rsidRDefault="00B24944" w:rsidP="00AE60B8">
            <w:pPr>
              <w:spacing w:after="0" w:line="259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9D9E0AA" w14:textId="77777777" w:rsidR="00B24944" w:rsidRPr="00BF287D" w:rsidRDefault="00B24944" w:rsidP="00AE60B8">
            <w:pPr>
              <w:spacing w:after="0" w:line="259" w:lineRule="auto"/>
              <w:ind w:left="0" w:right="0"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8CB626" w14:textId="77777777" w:rsidR="00B24944" w:rsidRPr="00BF287D" w:rsidRDefault="00B24944" w:rsidP="00AE60B8">
            <w:pPr>
              <w:spacing w:after="0" w:line="259" w:lineRule="auto"/>
              <w:ind w:left="0" w:right="0"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3481DC" w14:textId="77777777" w:rsidR="00B24944" w:rsidRPr="00BF287D" w:rsidRDefault="00B24944" w:rsidP="00AE60B8">
            <w:pPr>
              <w:spacing w:after="0" w:line="259" w:lineRule="auto"/>
              <w:ind w:left="0" w:right="0"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66954A" w14:textId="77777777" w:rsidR="00B24944" w:rsidRPr="00BF287D" w:rsidRDefault="00B24944" w:rsidP="00AE60B8">
            <w:pPr>
              <w:spacing w:after="0" w:line="259" w:lineRule="auto"/>
              <w:ind w:left="0" w:right="0"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79EC7B" w14:textId="2EBBB3A1" w:rsidR="00B24944" w:rsidRPr="00BF287D" w:rsidRDefault="00B21602" w:rsidP="00AE60B8">
            <w:pPr>
              <w:spacing w:after="0" w:line="259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B24944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789</w:t>
            </w:r>
            <w:r w:rsidR="00B24944">
              <w:rPr>
                <w:sz w:val="18"/>
                <w:szCs w:val="18"/>
              </w:rPr>
              <w:t>,00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E721828" w14:textId="77777777" w:rsidR="00B24944" w:rsidRPr="00BF287D" w:rsidRDefault="00B24944" w:rsidP="00AE60B8">
            <w:pPr>
              <w:spacing w:after="0" w:line="259" w:lineRule="auto"/>
              <w:ind w:left="0" w:right="51" w:firstLine="0"/>
              <w:jc w:val="right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157879" w14:textId="77777777" w:rsidR="00B24944" w:rsidRPr="00BF287D" w:rsidRDefault="00B24944" w:rsidP="00AE60B8">
            <w:pPr>
              <w:spacing w:after="0" w:line="259" w:lineRule="auto"/>
              <w:ind w:left="0" w:right="0"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4BB6770" w14:textId="77777777" w:rsidR="00B24944" w:rsidRPr="00BF287D" w:rsidRDefault="00B24944" w:rsidP="00AE60B8">
            <w:pPr>
              <w:spacing w:after="0" w:line="259" w:lineRule="auto"/>
              <w:ind w:left="0" w:right="0"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47C1757" w14:textId="77777777" w:rsidR="00B24944" w:rsidRPr="00BF287D" w:rsidRDefault="00B24944" w:rsidP="00AE60B8">
            <w:pPr>
              <w:spacing w:after="0" w:line="259" w:lineRule="auto"/>
              <w:ind w:left="0" w:right="0"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9854C7" w14:textId="00009BB1" w:rsidR="00B24944" w:rsidRPr="00BF287D" w:rsidRDefault="00B21602" w:rsidP="00AE60B8">
            <w:pPr>
              <w:spacing w:after="0" w:line="259" w:lineRule="auto"/>
              <w:ind w:left="0" w:right="52" w:firstLine="0"/>
              <w:jc w:val="right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2 789</w:t>
            </w:r>
            <w:r w:rsidR="00B24944" w:rsidRPr="00BF287D">
              <w:rPr>
                <w:rFonts w:eastAsia="Calibri"/>
                <w:sz w:val="18"/>
                <w:szCs w:val="18"/>
              </w:rPr>
              <w:t xml:space="preserve">,00 </w:t>
            </w:r>
          </w:p>
        </w:tc>
      </w:tr>
      <w:tr w:rsidR="00B24944" w:rsidRPr="00BF287D" w14:paraId="232D05A3" w14:textId="77777777" w:rsidTr="00AE60B8">
        <w:tblPrEx>
          <w:tblCellMar>
            <w:top w:w="48" w:type="dxa"/>
          </w:tblCellMar>
        </w:tblPrEx>
        <w:trPr>
          <w:trHeight w:val="298"/>
        </w:trPr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7D01CC" w14:textId="77777777" w:rsidR="00B24944" w:rsidRPr="00E51898" w:rsidRDefault="00B24944" w:rsidP="00AE60B8">
            <w:pPr>
              <w:spacing w:after="0" w:line="259" w:lineRule="auto"/>
              <w:ind w:left="0" w:right="0" w:firstLine="0"/>
              <w:rPr>
                <w:sz w:val="20"/>
                <w:szCs w:val="20"/>
              </w:rPr>
            </w:pPr>
            <w:r w:rsidRPr="00E51898">
              <w:rPr>
                <w:rFonts w:eastAsia="Calibri"/>
                <w:sz w:val="20"/>
                <w:szCs w:val="20"/>
              </w:rPr>
              <w:t xml:space="preserve">10.7.0 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3BAE054" w14:textId="77777777" w:rsidR="00B24944" w:rsidRPr="00BF287D" w:rsidRDefault="00B24944" w:rsidP="00AE60B8">
            <w:pPr>
              <w:spacing w:after="0" w:line="259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3 514,00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33CBB9B" w14:textId="77777777" w:rsidR="00B24944" w:rsidRPr="00BF287D" w:rsidRDefault="00B24944" w:rsidP="00AE60B8">
            <w:pPr>
              <w:spacing w:after="0" w:line="259" w:lineRule="auto"/>
              <w:ind w:left="0" w:right="0"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F5C88E" w14:textId="77777777" w:rsidR="00B24944" w:rsidRPr="00BF287D" w:rsidRDefault="00B24944" w:rsidP="00AE60B8">
            <w:pPr>
              <w:spacing w:after="0" w:line="259" w:lineRule="auto"/>
              <w:ind w:left="0" w:right="0"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1BBF9D" w14:textId="77777777" w:rsidR="00B24944" w:rsidRPr="00BF287D" w:rsidRDefault="00B24944" w:rsidP="00AE60B8">
            <w:pPr>
              <w:spacing w:after="0" w:line="259" w:lineRule="auto"/>
              <w:ind w:left="0" w:right="0"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92B437" w14:textId="77777777" w:rsidR="00B24944" w:rsidRPr="00BF287D" w:rsidRDefault="00B24944" w:rsidP="00AE60B8">
            <w:pPr>
              <w:spacing w:after="0" w:line="259" w:lineRule="auto"/>
              <w:ind w:left="0" w:right="0"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5187513" w14:textId="77777777" w:rsidR="00B24944" w:rsidRPr="00BF287D" w:rsidRDefault="00B24944" w:rsidP="00AE60B8">
            <w:pPr>
              <w:spacing w:after="0" w:line="259" w:lineRule="auto"/>
              <w:ind w:left="0" w:right="0"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650449A" w14:textId="77777777" w:rsidR="00B24944" w:rsidRPr="00BF287D" w:rsidRDefault="00B24944" w:rsidP="00AE60B8">
            <w:pPr>
              <w:spacing w:after="0" w:line="259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21 940,50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649498" w14:textId="77777777" w:rsidR="00B24944" w:rsidRPr="00BF287D" w:rsidRDefault="00B24944" w:rsidP="00AE60B8">
            <w:pPr>
              <w:spacing w:after="0" w:line="259" w:lineRule="auto"/>
              <w:ind w:left="0" w:right="0"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A58474" w14:textId="2C5DDB78" w:rsidR="00B24944" w:rsidRPr="00BF287D" w:rsidRDefault="00B21602" w:rsidP="00AE60B8">
            <w:pPr>
              <w:spacing w:after="0" w:line="259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941,99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D72C16" w14:textId="77777777" w:rsidR="00B24944" w:rsidRPr="00BF287D" w:rsidRDefault="00B24944" w:rsidP="00AE60B8">
            <w:pPr>
              <w:spacing w:after="0" w:line="259" w:lineRule="auto"/>
              <w:ind w:left="0" w:right="-28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6C30895" w14:textId="710D6CC1" w:rsidR="00B24944" w:rsidRPr="00BF287D" w:rsidRDefault="00B24944" w:rsidP="00AE60B8">
            <w:pPr>
              <w:spacing w:after="0" w:line="259" w:lineRule="auto"/>
              <w:ind w:left="0" w:right="52" w:firstLine="0"/>
              <w:jc w:val="right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2</w:t>
            </w:r>
            <w:r w:rsidR="00B21602">
              <w:rPr>
                <w:rFonts w:eastAsia="Calibri"/>
                <w:sz w:val="18"/>
                <w:szCs w:val="18"/>
              </w:rPr>
              <w:t>6</w:t>
            </w:r>
            <w:r>
              <w:rPr>
                <w:rFonts w:eastAsia="Calibri"/>
                <w:sz w:val="18"/>
                <w:szCs w:val="18"/>
              </w:rPr>
              <w:t> </w:t>
            </w:r>
            <w:r w:rsidR="00B21602">
              <w:rPr>
                <w:rFonts w:eastAsia="Calibri"/>
                <w:sz w:val="18"/>
                <w:szCs w:val="18"/>
              </w:rPr>
              <w:t>396</w:t>
            </w:r>
            <w:r>
              <w:rPr>
                <w:rFonts w:eastAsia="Calibri"/>
                <w:sz w:val="18"/>
                <w:szCs w:val="18"/>
              </w:rPr>
              <w:t>,</w:t>
            </w:r>
            <w:r w:rsidR="00B21602">
              <w:rPr>
                <w:rFonts w:eastAsia="Calibri"/>
                <w:sz w:val="18"/>
                <w:szCs w:val="18"/>
              </w:rPr>
              <w:t>49</w:t>
            </w:r>
            <w:r w:rsidRPr="00BF287D">
              <w:rPr>
                <w:rFonts w:eastAsia="Calibri"/>
                <w:sz w:val="18"/>
                <w:szCs w:val="18"/>
              </w:rPr>
              <w:t xml:space="preserve"> </w:t>
            </w:r>
          </w:p>
        </w:tc>
      </w:tr>
      <w:tr w:rsidR="00B24944" w:rsidRPr="00193EA8" w14:paraId="174531BF" w14:textId="77777777" w:rsidTr="00AE60B8">
        <w:tblPrEx>
          <w:tblCellMar>
            <w:top w:w="48" w:type="dxa"/>
          </w:tblCellMar>
        </w:tblPrEx>
        <w:trPr>
          <w:trHeight w:val="298"/>
        </w:trPr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3DF8F6" w14:textId="77777777" w:rsidR="00B24944" w:rsidRPr="00E51898" w:rsidRDefault="00B24944" w:rsidP="00AE60B8">
            <w:pPr>
              <w:spacing w:after="0" w:line="259" w:lineRule="auto"/>
              <w:ind w:left="0" w:right="0" w:firstLine="0"/>
              <w:rPr>
                <w:sz w:val="20"/>
                <w:szCs w:val="20"/>
              </w:rPr>
            </w:pPr>
            <w:r w:rsidRPr="00E51898">
              <w:rPr>
                <w:rFonts w:eastAsia="Calibri"/>
                <w:b/>
                <w:sz w:val="20"/>
                <w:szCs w:val="20"/>
              </w:rPr>
              <w:t xml:space="preserve">SPOLU 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184B86E" w14:textId="77777777" w:rsidR="00B24944" w:rsidRPr="00193EA8" w:rsidRDefault="00B24944" w:rsidP="00AE60B8">
            <w:pPr>
              <w:spacing w:after="0" w:line="259" w:lineRule="auto"/>
              <w:ind w:left="0" w:right="-2" w:firstLine="0"/>
              <w:jc w:val="right"/>
              <w:rPr>
                <w:b/>
                <w:bCs/>
                <w:sz w:val="18"/>
                <w:szCs w:val="18"/>
              </w:rPr>
            </w:pPr>
            <w:r w:rsidRPr="00193EA8">
              <w:rPr>
                <w:b/>
                <w:bCs/>
                <w:sz w:val="18"/>
                <w:szCs w:val="18"/>
              </w:rPr>
              <w:t>3 514,00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A41D3E" w14:textId="63503800" w:rsidR="00B24944" w:rsidRPr="00193EA8" w:rsidRDefault="00B24944" w:rsidP="00AE60B8">
            <w:pPr>
              <w:spacing w:after="0" w:line="259" w:lineRule="auto"/>
              <w:ind w:left="0" w:right="0" w:firstLine="0"/>
              <w:jc w:val="right"/>
              <w:rPr>
                <w:b/>
                <w:bCs/>
                <w:sz w:val="18"/>
                <w:szCs w:val="18"/>
              </w:rPr>
            </w:pPr>
            <w:r w:rsidRPr="00193EA8">
              <w:rPr>
                <w:b/>
                <w:bCs/>
                <w:sz w:val="18"/>
                <w:szCs w:val="18"/>
              </w:rPr>
              <w:t>2 </w:t>
            </w:r>
            <w:r w:rsidR="00B21602">
              <w:rPr>
                <w:b/>
                <w:bCs/>
                <w:sz w:val="18"/>
                <w:szCs w:val="18"/>
              </w:rPr>
              <w:t>312</w:t>
            </w:r>
            <w:r w:rsidRPr="00193EA8">
              <w:rPr>
                <w:b/>
                <w:bCs/>
                <w:sz w:val="18"/>
                <w:szCs w:val="18"/>
              </w:rPr>
              <w:t>,</w:t>
            </w:r>
            <w:r w:rsidR="00B21602">
              <w:rPr>
                <w:b/>
                <w:bCs/>
                <w:sz w:val="18"/>
                <w:szCs w:val="18"/>
              </w:rPr>
              <w:t>47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2029FBA" w14:textId="54B93D91" w:rsidR="00B24944" w:rsidRPr="00193EA8" w:rsidRDefault="00B21602" w:rsidP="00AE60B8">
            <w:pPr>
              <w:spacing w:after="0" w:line="259" w:lineRule="auto"/>
              <w:ind w:left="0" w:right="0" w:firstLine="0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rFonts w:eastAsia="Calibri"/>
                <w:b/>
                <w:bCs/>
                <w:sz w:val="18"/>
                <w:szCs w:val="18"/>
              </w:rPr>
              <w:t>3 8</w:t>
            </w:r>
            <w:r w:rsidR="00B24944" w:rsidRPr="00193EA8">
              <w:rPr>
                <w:rFonts w:eastAsia="Calibri"/>
                <w:b/>
                <w:bCs/>
                <w:sz w:val="18"/>
                <w:szCs w:val="18"/>
              </w:rPr>
              <w:t xml:space="preserve">00,00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B671FE" w14:textId="45598A2A" w:rsidR="00B24944" w:rsidRPr="00193EA8" w:rsidRDefault="00B24944" w:rsidP="00AE60B8">
            <w:pPr>
              <w:spacing w:after="0" w:line="259" w:lineRule="auto"/>
              <w:ind w:left="91" w:right="0" w:firstLine="0"/>
              <w:jc w:val="right"/>
              <w:rPr>
                <w:rFonts w:eastAsia="Calibri"/>
                <w:b/>
                <w:bCs/>
                <w:sz w:val="18"/>
                <w:szCs w:val="18"/>
              </w:rPr>
            </w:pP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7400BCA" w14:textId="772AE9E3" w:rsidR="00B24944" w:rsidRPr="00193EA8" w:rsidRDefault="00B24944" w:rsidP="00AE60B8">
            <w:pPr>
              <w:spacing w:after="0" w:line="259" w:lineRule="auto"/>
              <w:ind w:left="91" w:right="0" w:hanging="91"/>
              <w:jc w:val="right"/>
              <w:rPr>
                <w:b/>
                <w:bCs/>
                <w:sz w:val="18"/>
                <w:szCs w:val="18"/>
              </w:rPr>
            </w:pPr>
            <w:r w:rsidRPr="00193EA8">
              <w:rPr>
                <w:rFonts w:eastAsia="Calibri"/>
                <w:b/>
                <w:bCs/>
                <w:sz w:val="18"/>
                <w:szCs w:val="18"/>
              </w:rPr>
              <w:t xml:space="preserve">   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F114183" w14:textId="68735818" w:rsidR="00B24944" w:rsidRPr="00193EA8" w:rsidRDefault="00B24944" w:rsidP="00AE60B8">
            <w:pPr>
              <w:spacing w:after="0" w:line="259" w:lineRule="auto"/>
              <w:ind w:left="0" w:right="-43" w:firstLine="0"/>
              <w:rPr>
                <w:b/>
                <w:bCs/>
                <w:sz w:val="18"/>
                <w:szCs w:val="18"/>
              </w:rPr>
            </w:pPr>
            <w:r>
              <w:rPr>
                <w:rFonts w:eastAsia="Calibri"/>
                <w:b/>
                <w:bCs/>
                <w:sz w:val="18"/>
                <w:szCs w:val="18"/>
              </w:rPr>
              <w:t xml:space="preserve">      </w:t>
            </w:r>
            <w:r w:rsidR="00B21602">
              <w:rPr>
                <w:rFonts w:eastAsia="Calibri"/>
                <w:b/>
                <w:bCs/>
                <w:sz w:val="18"/>
                <w:szCs w:val="18"/>
              </w:rPr>
              <w:t>2</w:t>
            </w:r>
            <w:r w:rsidRPr="00193EA8">
              <w:rPr>
                <w:rFonts w:eastAsia="Calibri"/>
                <w:b/>
                <w:bCs/>
                <w:sz w:val="18"/>
                <w:szCs w:val="18"/>
              </w:rPr>
              <w:t xml:space="preserve"> </w:t>
            </w:r>
            <w:r w:rsidR="00B21602">
              <w:rPr>
                <w:rFonts w:eastAsia="Calibri"/>
                <w:b/>
                <w:bCs/>
                <w:sz w:val="18"/>
                <w:szCs w:val="18"/>
              </w:rPr>
              <w:t>789</w:t>
            </w:r>
            <w:r w:rsidRPr="00193EA8">
              <w:rPr>
                <w:rFonts w:eastAsia="Calibri"/>
                <w:b/>
                <w:bCs/>
                <w:sz w:val="18"/>
                <w:szCs w:val="18"/>
              </w:rPr>
              <w:t xml:space="preserve">,00 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0B259F" w14:textId="77777777" w:rsidR="00B24944" w:rsidRPr="00193EA8" w:rsidRDefault="00B24944" w:rsidP="00AE60B8">
            <w:pPr>
              <w:spacing w:after="0" w:line="259" w:lineRule="auto"/>
              <w:ind w:left="0" w:right="0" w:firstLine="0"/>
              <w:jc w:val="right"/>
              <w:rPr>
                <w:rFonts w:eastAsia="Calibri"/>
                <w:b/>
                <w:bCs/>
                <w:sz w:val="18"/>
                <w:szCs w:val="18"/>
              </w:rPr>
            </w:pPr>
            <w:r w:rsidRPr="00193EA8">
              <w:rPr>
                <w:rFonts w:eastAsia="Calibri"/>
                <w:b/>
                <w:bCs/>
                <w:sz w:val="18"/>
                <w:szCs w:val="18"/>
              </w:rPr>
              <w:t>21 940,50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AAEEEF2" w14:textId="7312CFCF" w:rsidR="00B24944" w:rsidRPr="00193EA8" w:rsidRDefault="00B21602" w:rsidP="00AE60B8">
            <w:pPr>
              <w:spacing w:after="0" w:line="259" w:lineRule="auto"/>
              <w:ind w:left="0" w:right="0" w:firstLine="0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rFonts w:eastAsia="Calibri"/>
                <w:b/>
                <w:bCs/>
                <w:sz w:val="18"/>
                <w:szCs w:val="18"/>
              </w:rPr>
              <w:t>2</w:t>
            </w:r>
            <w:r w:rsidR="00B24944">
              <w:rPr>
                <w:rFonts w:eastAsia="Calibri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eastAsia="Calibri"/>
                <w:b/>
                <w:bCs/>
                <w:sz w:val="18"/>
                <w:szCs w:val="18"/>
              </w:rPr>
              <w:t>211</w:t>
            </w:r>
            <w:r w:rsidR="00B24944" w:rsidRPr="00193EA8">
              <w:rPr>
                <w:rFonts w:eastAsia="Calibri"/>
                <w:b/>
                <w:bCs/>
                <w:sz w:val="18"/>
                <w:szCs w:val="18"/>
              </w:rPr>
              <w:t>,</w:t>
            </w:r>
            <w:r>
              <w:rPr>
                <w:rFonts w:eastAsia="Calibri"/>
                <w:b/>
                <w:bCs/>
                <w:sz w:val="18"/>
                <w:szCs w:val="18"/>
              </w:rPr>
              <w:t>53</w:t>
            </w:r>
            <w:r w:rsidR="00B24944" w:rsidRPr="00193EA8">
              <w:rPr>
                <w:rFonts w:eastAsia="Calibri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4119DDE" w14:textId="0523FF30" w:rsidR="00B24944" w:rsidRPr="00193EA8" w:rsidRDefault="00B21602" w:rsidP="00AE60B8">
            <w:pPr>
              <w:spacing w:after="0" w:line="259" w:lineRule="auto"/>
              <w:ind w:left="110" w:right="0" w:firstLine="0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rFonts w:eastAsia="Calibri"/>
                <w:b/>
                <w:bCs/>
                <w:sz w:val="18"/>
                <w:szCs w:val="18"/>
              </w:rPr>
              <w:t>941</w:t>
            </w:r>
            <w:r w:rsidR="00B24944" w:rsidRPr="00193EA8">
              <w:rPr>
                <w:rFonts w:eastAsia="Calibri"/>
                <w:b/>
                <w:bCs/>
                <w:sz w:val="18"/>
                <w:szCs w:val="18"/>
              </w:rPr>
              <w:t>,</w:t>
            </w:r>
            <w:r>
              <w:rPr>
                <w:rFonts w:eastAsia="Calibri"/>
                <w:b/>
                <w:bCs/>
                <w:sz w:val="18"/>
                <w:szCs w:val="18"/>
              </w:rPr>
              <w:t>99</w:t>
            </w:r>
            <w:r w:rsidR="00B24944" w:rsidRPr="00193EA8">
              <w:rPr>
                <w:rFonts w:eastAsia="Calibri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E23354" w14:textId="5101848A" w:rsidR="00B24944" w:rsidRPr="00193EA8" w:rsidRDefault="00B24944" w:rsidP="00AE60B8">
            <w:pPr>
              <w:spacing w:after="0" w:line="259" w:lineRule="auto"/>
              <w:ind w:left="0" w:right="-28" w:firstLine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D7E3A7" w14:textId="5E21C6E9" w:rsidR="00B24944" w:rsidRPr="00193EA8" w:rsidRDefault="00B21602" w:rsidP="00AE60B8">
            <w:pPr>
              <w:spacing w:after="0" w:line="259" w:lineRule="auto"/>
              <w:ind w:left="0" w:right="52" w:firstLine="0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rFonts w:eastAsia="Calibri"/>
                <w:b/>
                <w:bCs/>
                <w:sz w:val="18"/>
                <w:szCs w:val="18"/>
              </w:rPr>
              <w:t>37</w:t>
            </w:r>
            <w:r w:rsidR="00B24944" w:rsidRPr="00193EA8">
              <w:rPr>
                <w:rFonts w:eastAsia="Calibri"/>
                <w:b/>
                <w:bCs/>
                <w:sz w:val="18"/>
                <w:szCs w:val="18"/>
              </w:rPr>
              <w:t> </w:t>
            </w:r>
            <w:r>
              <w:rPr>
                <w:rFonts w:eastAsia="Calibri"/>
                <w:b/>
                <w:bCs/>
                <w:sz w:val="18"/>
                <w:szCs w:val="18"/>
              </w:rPr>
              <w:t>509</w:t>
            </w:r>
            <w:r w:rsidR="00B24944" w:rsidRPr="00193EA8">
              <w:rPr>
                <w:rFonts w:eastAsia="Calibri"/>
                <w:b/>
                <w:bCs/>
                <w:sz w:val="18"/>
                <w:szCs w:val="18"/>
              </w:rPr>
              <w:t>,</w:t>
            </w:r>
            <w:r>
              <w:rPr>
                <w:rFonts w:eastAsia="Calibri"/>
                <w:b/>
                <w:bCs/>
                <w:sz w:val="18"/>
                <w:szCs w:val="18"/>
              </w:rPr>
              <w:t>49</w:t>
            </w:r>
          </w:p>
        </w:tc>
      </w:tr>
    </w:tbl>
    <w:p w14:paraId="789E0EC3" w14:textId="77777777" w:rsidR="00AC1E8C" w:rsidRDefault="00AC1E8C" w:rsidP="002044F2">
      <w:pPr>
        <w:spacing w:after="0" w:line="259" w:lineRule="auto"/>
        <w:ind w:left="0" w:right="0" w:firstLine="0"/>
      </w:pPr>
    </w:p>
    <w:p w14:paraId="10EBD18B" w14:textId="31AC0A5C" w:rsidR="00235EEC" w:rsidRDefault="00235EEC">
      <w:pPr>
        <w:spacing w:after="158" w:line="259" w:lineRule="auto"/>
        <w:ind w:left="0" w:right="0" w:firstLine="0"/>
        <w:jc w:val="left"/>
      </w:pPr>
    </w:p>
    <w:p w14:paraId="0A442EC8" w14:textId="77777777" w:rsidR="00DD4DA5" w:rsidRDefault="00DD4DA5">
      <w:pPr>
        <w:spacing w:after="158" w:line="259" w:lineRule="auto"/>
        <w:ind w:left="0" w:right="0" w:firstLine="0"/>
        <w:jc w:val="left"/>
      </w:pPr>
    </w:p>
    <w:p w14:paraId="5770701A" w14:textId="77777777" w:rsidR="00FE3707" w:rsidRPr="00BF287D" w:rsidRDefault="00FE3707" w:rsidP="00FE3707">
      <w:pPr>
        <w:pStyle w:val="Popis"/>
        <w:keepNext/>
        <w:jc w:val="left"/>
        <w:rPr>
          <w:sz w:val="24"/>
          <w:szCs w:val="24"/>
        </w:rPr>
      </w:pPr>
      <w:r w:rsidRPr="00BF287D">
        <w:rPr>
          <w:sz w:val="24"/>
          <w:szCs w:val="24"/>
        </w:rPr>
        <w:lastRenderedPageBreak/>
        <w:t xml:space="preserve">Čerpanie rozpočtu bežných transferov  </w:t>
      </w:r>
    </w:p>
    <w:p w14:paraId="0F89828B" w14:textId="04AC7308" w:rsidR="00AC1E8C" w:rsidRDefault="00DD4DA5">
      <w:pPr>
        <w:spacing w:after="138" w:line="259" w:lineRule="auto"/>
        <w:ind w:left="81" w:right="-245" w:firstLine="0"/>
        <w:jc w:val="left"/>
      </w:pPr>
      <w:r>
        <w:t xml:space="preserve">                 </w:t>
      </w:r>
      <w:r>
        <w:rPr>
          <w:noProof/>
        </w:rPr>
        <w:drawing>
          <wp:inline distT="0" distB="0" distL="0" distR="0" wp14:anchorId="712F2977" wp14:editId="475060BC">
            <wp:extent cx="5286375" cy="3209925"/>
            <wp:effectExtent l="57150" t="57150" r="47625" b="47625"/>
            <wp:docPr id="20" name="Graf 20">
              <a:extLst xmlns:a="http://schemas.openxmlformats.org/drawingml/2006/main">
                <a:ext uri="{FF2B5EF4-FFF2-40B4-BE49-F238E27FC236}">
                  <a16:creationId xmlns:a16="http://schemas.microsoft.com/office/drawing/2014/main" id="{A49D604B-FB50-D495-D55C-7BB2D0A37D06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inline>
        </w:drawing>
      </w:r>
    </w:p>
    <w:p w14:paraId="2961D3F5" w14:textId="320C74F8" w:rsidR="00AC1E8C" w:rsidRDefault="00AC1E8C">
      <w:pPr>
        <w:spacing w:after="209" w:line="259" w:lineRule="auto"/>
        <w:ind w:left="0" w:right="0" w:firstLine="0"/>
        <w:jc w:val="left"/>
      </w:pPr>
    </w:p>
    <w:p w14:paraId="38084E2E" w14:textId="77777777" w:rsidR="00DD4DA5" w:rsidRDefault="00DD4DA5">
      <w:pPr>
        <w:spacing w:after="209" w:line="259" w:lineRule="auto"/>
        <w:ind w:left="0" w:right="0" w:firstLine="0"/>
        <w:jc w:val="left"/>
      </w:pPr>
    </w:p>
    <w:p w14:paraId="290D2018" w14:textId="74C366A0" w:rsidR="00AC1E8C" w:rsidRDefault="0036235A">
      <w:pPr>
        <w:pStyle w:val="Nadpis1"/>
        <w:ind w:left="10"/>
      </w:pPr>
      <w:r>
        <w:t xml:space="preserve">Kapitálové výdavky </w:t>
      </w:r>
    </w:p>
    <w:p w14:paraId="0744FC45" w14:textId="77777777" w:rsidR="00DD4DA5" w:rsidRPr="00DD4DA5" w:rsidRDefault="00DD4DA5" w:rsidP="00DD4DA5"/>
    <w:p w14:paraId="7794F422" w14:textId="7C8E8528" w:rsidR="00AC1E8C" w:rsidRDefault="00D42A60">
      <w:pPr>
        <w:spacing w:after="143"/>
        <w:ind w:left="0" w:right="194" w:firstLine="720"/>
      </w:pPr>
      <w:r>
        <w:t>Upravený</w:t>
      </w:r>
      <w:r w:rsidR="0036235A">
        <w:t xml:space="preserve"> rozpočet kapitálových výdavkov na rok 202</w:t>
      </w:r>
      <w:r w:rsidR="00B21602">
        <w:t>2</w:t>
      </w:r>
      <w:r w:rsidR="0036235A">
        <w:t xml:space="preserve"> je vo výške </w:t>
      </w:r>
      <w:r>
        <w:t>41</w:t>
      </w:r>
      <w:r w:rsidR="006323F9">
        <w:t>5</w:t>
      </w:r>
      <w:r w:rsidR="00026392">
        <w:t xml:space="preserve"> </w:t>
      </w:r>
      <w:r w:rsidR="006323F9">
        <w:t>849</w:t>
      </w:r>
      <w:r w:rsidR="0036235A">
        <w:t>,</w:t>
      </w:r>
      <w:r w:rsidR="006323F9">
        <w:t>71</w:t>
      </w:r>
      <w:r w:rsidR="0036235A">
        <w:t xml:space="preserve"> €, čerpanie k</w:t>
      </w:r>
      <w:r w:rsidR="00026392">
        <w:t> </w:t>
      </w:r>
      <w:r w:rsidR="0036235A">
        <w:t>30.</w:t>
      </w:r>
      <w:r>
        <w:t>6</w:t>
      </w:r>
      <w:r w:rsidR="0036235A">
        <w:t>.202</w:t>
      </w:r>
      <w:r w:rsidR="00B21602">
        <w:t>2</w:t>
      </w:r>
      <w:r w:rsidR="0036235A">
        <w:t xml:space="preserve"> je vo výške </w:t>
      </w:r>
      <w:r w:rsidR="006323F9">
        <w:t>165</w:t>
      </w:r>
      <w:r w:rsidR="0036235A">
        <w:t xml:space="preserve"> </w:t>
      </w:r>
      <w:r w:rsidR="006323F9">
        <w:t>873</w:t>
      </w:r>
      <w:r w:rsidR="0036235A">
        <w:t>,</w:t>
      </w:r>
      <w:r w:rsidR="006323F9">
        <w:t>58</w:t>
      </w:r>
      <w:r w:rsidR="0036235A">
        <w:t xml:space="preserve"> €, čo </w:t>
      </w:r>
      <w:r w:rsidR="006323F9">
        <w:t>je</w:t>
      </w:r>
      <w:r w:rsidR="0036235A">
        <w:t xml:space="preserve"> </w:t>
      </w:r>
      <w:r w:rsidR="006323F9">
        <w:t>39</w:t>
      </w:r>
      <w:r w:rsidR="0036235A">
        <w:t>,</w:t>
      </w:r>
      <w:r w:rsidR="006323F9">
        <w:t>9</w:t>
      </w:r>
      <w:r w:rsidR="0036235A">
        <w:t xml:space="preserve"> %.  </w:t>
      </w:r>
    </w:p>
    <w:p w14:paraId="0297422D" w14:textId="77777777" w:rsidR="00DD4DA5" w:rsidRDefault="00DD4DA5">
      <w:pPr>
        <w:spacing w:after="143"/>
        <w:ind w:left="0" w:right="194" w:firstLine="720"/>
      </w:pPr>
    </w:p>
    <w:p w14:paraId="2866BE21" w14:textId="758E918D" w:rsidR="00AC1E8C" w:rsidRDefault="0036235A">
      <w:pPr>
        <w:spacing w:after="209"/>
        <w:ind w:left="10" w:right="194"/>
      </w:pPr>
      <w:r>
        <w:t xml:space="preserve">Finančné prostriedky vo výške </w:t>
      </w:r>
      <w:r w:rsidR="006323F9">
        <w:t>165</w:t>
      </w:r>
      <w:r>
        <w:t xml:space="preserve"> </w:t>
      </w:r>
      <w:r w:rsidR="006323F9">
        <w:t>873</w:t>
      </w:r>
      <w:r>
        <w:t>,</w:t>
      </w:r>
      <w:r w:rsidR="006323F9">
        <w:t>58</w:t>
      </w:r>
      <w:r>
        <w:t xml:space="preserve"> € boli použité na úhradu: </w:t>
      </w:r>
    </w:p>
    <w:p w14:paraId="207FE3CA" w14:textId="77777777" w:rsidR="00BE55DB" w:rsidRDefault="00BE55DB" w:rsidP="00BE55DB">
      <w:pPr>
        <w:numPr>
          <w:ilvl w:val="0"/>
          <w:numId w:val="1"/>
        </w:numPr>
        <w:ind w:right="194" w:hanging="360"/>
      </w:pPr>
      <w:r>
        <w:t>Nákup prevádzkových strojov pre Komunitnú kaviareň sume 6 003,60 €</w:t>
      </w:r>
    </w:p>
    <w:p w14:paraId="7489E11A" w14:textId="77777777" w:rsidR="00BE55DB" w:rsidRDefault="00BE55DB" w:rsidP="00BE55DB">
      <w:pPr>
        <w:numPr>
          <w:ilvl w:val="0"/>
          <w:numId w:val="1"/>
        </w:numPr>
        <w:ind w:right="194" w:hanging="360"/>
      </w:pPr>
      <w:r>
        <w:t>Stavebné práce Komunitná kaviareň v sume 118 265,46 €</w:t>
      </w:r>
    </w:p>
    <w:p w14:paraId="42B7FC61" w14:textId="77777777" w:rsidR="00BE55DB" w:rsidRDefault="00BE55DB" w:rsidP="00BE55DB">
      <w:pPr>
        <w:numPr>
          <w:ilvl w:val="0"/>
          <w:numId w:val="1"/>
        </w:numPr>
        <w:ind w:right="194" w:hanging="360"/>
      </w:pPr>
      <w:r>
        <w:t>PD na výstavbu Fontány v sume 1 950,00 €</w:t>
      </w:r>
    </w:p>
    <w:p w14:paraId="474EC9B5" w14:textId="0FD6BDB2" w:rsidR="00BE55DB" w:rsidRDefault="00BE55DB" w:rsidP="00BE55DB">
      <w:pPr>
        <w:numPr>
          <w:ilvl w:val="0"/>
          <w:numId w:val="1"/>
        </w:numPr>
        <w:ind w:right="194" w:hanging="360"/>
      </w:pPr>
      <w:r>
        <w:t xml:space="preserve">PD Štúdia schody OC IV v sume 96,00 € </w:t>
      </w:r>
    </w:p>
    <w:p w14:paraId="011801EC" w14:textId="4D7E5358" w:rsidR="00BE55DB" w:rsidRDefault="00BE55DB" w:rsidP="00BE55DB">
      <w:pPr>
        <w:numPr>
          <w:ilvl w:val="0"/>
          <w:numId w:val="1"/>
        </w:numPr>
        <w:ind w:right="194" w:hanging="360"/>
      </w:pPr>
      <w:r>
        <w:t xml:space="preserve">PD Parkovisko </w:t>
      </w:r>
      <w:proofErr w:type="spellStart"/>
      <w:r>
        <w:t>Dénešova</w:t>
      </w:r>
      <w:proofErr w:type="spellEnd"/>
      <w:r>
        <w:t xml:space="preserve"> v sume 629,00 €</w:t>
      </w:r>
    </w:p>
    <w:p w14:paraId="0838C225" w14:textId="02503109" w:rsidR="00BE55DB" w:rsidRDefault="00BE55DB" w:rsidP="00BE55DB">
      <w:pPr>
        <w:numPr>
          <w:ilvl w:val="0"/>
          <w:numId w:val="1"/>
        </w:numPr>
        <w:ind w:right="194" w:hanging="360"/>
      </w:pPr>
      <w:r>
        <w:t>PD Zníženie energetickej náročnosti budovy MÚ v sume 900,00 €</w:t>
      </w:r>
    </w:p>
    <w:p w14:paraId="5975E67B" w14:textId="795B7DD5" w:rsidR="00BE55DB" w:rsidRDefault="00BE55DB" w:rsidP="00BE55DB">
      <w:pPr>
        <w:numPr>
          <w:ilvl w:val="0"/>
          <w:numId w:val="1"/>
        </w:numPr>
        <w:ind w:right="194" w:hanging="360"/>
      </w:pPr>
      <w:r>
        <w:t>PD Parkovacie domy v sume 751,20 €</w:t>
      </w:r>
    </w:p>
    <w:p w14:paraId="45F75C60" w14:textId="7B263F0A" w:rsidR="00BE55DB" w:rsidRDefault="00BE55DB" w:rsidP="00BE55DB">
      <w:pPr>
        <w:numPr>
          <w:ilvl w:val="0"/>
          <w:numId w:val="1"/>
        </w:numPr>
        <w:ind w:right="194" w:hanging="360"/>
      </w:pPr>
      <w:r>
        <w:t>PD Chodník pri Lidli v sume 605,00 €</w:t>
      </w:r>
    </w:p>
    <w:p w14:paraId="054D683C" w14:textId="2380C0A3" w:rsidR="00BE55DB" w:rsidRDefault="00BE55DB" w:rsidP="00BE55DB">
      <w:pPr>
        <w:numPr>
          <w:ilvl w:val="0"/>
          <w:numId w:val="1"/>
        </w:numPr>
        <w:ind w:right="194" w:hanging="360"/>
      </w:pPr>
      <w:r>
        <w:t xml:space="preserve">Stavebné práce Prepojovací chodník </w:t>
      </w:r>
      <w:proofErr w:type="spellStart"/>
      <w:r>
        <w:t>Húskova</w:t>
      </w:r>
      <w:proofErr w:type="spellEnd"/>
      <w:r w:rsidR="00CF4844">
        <w:t xml:space="preserve"> - </w:t>
      </w:r>
      <w:proofErr w:type="spellStart"/>
      <w:r w:rsidR="00CF4844">
        <w:t>Zombova</w:t>
      </w:r>
      <w:proofErr w:type="spellEnd"/>
      <w:r>
        <w:t xml:space="preserve"> v sume 425,85 €</w:t>
      </w:r>
    </w:p>
    <w:p w14:paraId="4EF84FB4" w14:textId="060A6009" w:rsidR="00BE55DB" w:rsidRDefault="003D359A" w:rsidP="00BE55DB">
      <w:pPr>
        <w:numPr>
          <w:ilvl w:val="0"/>
          <w:numId w:val="1"/>
        </w:numPr>
        <w:ind w:right="194" w:hanging="360"/>
      </w:pPr>
      <w:r>
        <w:t xml:space="preserve">Rekonštrukcia Parkovisko </w:t>
      </w:r>
      <w:proofErr w:type="spellStart"/>
      <w:r>
        <w:t>Janigova</w:t>
      </w:r>
      <w:proofErr w:type="spellEnd"/>
      <w:r>
        <w:t xml:space="preserve"> v sume 35,00 €</w:t>
      </w:r>
    </w:p>
    <w:p w14:paraId="705685AF" w14:textId="70CF57E3" w:rsidR="003D359A" w:rsidRDefault="003D359A" w:rsidP="00BE55DB">
      <w:pPr>
        <w:numPr>
          <w:ilvl w:val="0"/>
          <w:numId w:val="1"/>
        </w:numPr>
        <w:ind w:right="194" w:hanging="360"/>
      </w:pPr>
      <w:r>
        <w:t>Nákup mobiliáru v sume 17 285,47 €</w:t>
      </w:r>
    </w:p>
    <w:p w14:paraId="5D6B8272" w14:textId="1EE909E4" w:rsidR="003D359A" w:rsidRDefault="003D359A" w:rsidP="00BE55DB">
      <w:pPr>
        <w:numPr>
          <w:ilvl w:val="0"/>
          <w:numId w:val="1"/>
        </w:numPr>
        <w:ind w:right="194" w:hanging="360"/>
      </w:pPr>
      <w:r>
        <w:t>Rekonštrukcia Basketbalového ihriska Cottbuská v sume 8 900,00 €</w:t>
      </w:r>
    </w:p>
    <w:p w14:paraId="6D2D25A0" w14:textId="6680122A" w:rsidR="003D359A" w:rsidRDefault="003D359A" w:rsidP="00BE55DB">
      <w:pPr>
        <w:numPr>
          <w:ilvl w:val="0"/>
          <w:numId w:val="1"/>
        </w:numPr>
        <w:ind w:right="194" w:hanging="360"/>
      </w:pPr>
      <w:r>
        <w:t xml:space="preserve">Doplatok za rok 2021 – Multifunkčné ihrisko </w:t>
      </w:r>
      <w:proofErr w:type="spellStart"/>
      <w:r>
        <w:t>Drocárov</w:t>
      </w:r>
      <w:proofErr w:type="spellEnd"/>
      <w:r>
        <w:t xml:space="preserve"> park v sume 10 027,00 €.</w:t>
      </w:r>
    </w:p>
    <w:p w14:paraId="4D88955B" w14:textId="77777777" w:rsidR="00AC1E8C" w:rsidRDefault="00AC1E8C">
      <w:pPr>
        <w:spacing w:after="204" w:line="259" w:lineRule="auto"/>
        <w:ind w:left="283" w:right="0" w:firstLine="0"/>
        <w:jc w:val="left"/>
      </w:pPr>
    </w:p>
    <w:p w14:paraId="0BD6A671" w14:textId="19D82AD8" w:rsidR="00AC1E8C" w:rsidRDefault="0036235A" w:rsidP="00D474DB">
      <w:pPr>
        <w:spacing w:after="148"/>
        <w:ind w:left="278" w:right="194"/>
      </w:pPr>
      <w:r>
        <w:t xml:space="preserve">Košice, </w:t>
      </w:r>
      <w:r w:rsidR="003D359A">
        <w:t>04</w:t>
      </w:r>
      <w:r>
        <w:t>.</w:t>
      </w:r>
      <w:r w:rsidR="003D359A">
        <w:t>0</w:t>
      </w:r>
      <w:r w:rsidR="00912977">
        <w:t>8</w:t>
      </w:r>
      <w:r>
        <w:t>.202</w:t>
      </w:r>
      <w:r w:rsidR="003D359A">
        <w:t>2</w:t>
      </w:r>
    </w:p>
    <w:p w14:paraId="44BC037C" w14:textId="77777777" w:rsidR="00AC1E8C" w:rsidRDefault="0036235A" w:rsidP="00D474DB">
      <w:pPr>
        <w:spacing w:after="146"/>
        <w:ind w:left="278" w:right="194"/>
      </w:pPr>
      <w:r>
        <w:t>Spracovala: Ing. Háberová</w:t>
      </w:r>
    </w:p>
    <w:sectPr w:rsidR="00AC1E8C" w:rsidSect="004866B7">
      <w:footerReference w:type="default" r:id="rId21"/>
      <w:pgSz w:w="11906" w:h="16838"/>
      <w:pgMar w:top="720" w:right="1274" w:bottom="426" w:left="720" w:header="708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41E73B" w14:textId="77777777" w:rsidR="004F0E94" w:rsidRDefault="004F0E94" w:rsidP="00D8022A">
      <w:pPr>
        <w:spacing w:after="0" w:line="240" w:lineRule="auto"/>
      </w:pPr>
      <w:r>
        <w:separator/>
      </w:r>
    </w:p>
  </w:endnote>
  <w:endnote w:type="continuationSeparator" w:id="0">
    <w:p w14:paraId="640C60A9" w14:textId="77777777" w:rsidR="004F0E94" w:rsidRDefault="004F0E94" w:rsidP="00D802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54220476"/>
      <w:docPartObj>
        <w:docPartGallery w:val="Page Numbers (Bottom of Page)"/>
        <w:docPartUnique/>
      </w:docPartObj>
    </w:sdtPr>
    <w:sdtContent>
      <w:p w14:paraId="63CCBC49" w14:textId="43128467" w:rsidR="00D8022A" w:rsidRDefault="00D8022A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054E385" w14:textId="77777777" w:rsidR="00D8022A" w:rsidRDefault="00D8022A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4B7733" w14:textId="77777777" w:rsidR="004F0E94" w:rsidRDefault="004F0E94" w:rsidP="00D8022A">
      <w:pPr>
        <w:spacing w:after="0" w:line="240" w:lineRule="auto"/>
      </w:pPr>
      <w:r>
        <w:separator/>
      </w:r>
    </w:p>
  </w:footnote>
  <w:footnote w:type="continuationSeparator" w:id="0">
    <w:p w14:paraId="759D8BCE" w14:textId="77777777" w:rsidR="004F0E94" w:rsidRDefault="004F0E94" w:rsidP="00D802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50771A"/>
    <w:multiLevelType w:val="hybridMultilevel"/>
    <w:tmpl w:val="05AE5E20"/>
    <w:lvl w:ilvl="0" w:tplc="61F8BCE6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BB25F64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2C63BCA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7406AF8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4E88DC8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8F0B8FC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B96352C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296FF06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86C3E62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78B46FC4"/>
    <w:multiLevelType w:val="multilevel"/>
    <w:tmpl w:val="F81C0E6C"/>
    <w:lvl w:ilvl="0">
      <w:start w:val="1"/>
      <w:numFmt w:val="decimalZero"/>
      <w:lvlText w:val="%1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1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8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2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28" w:hanging="1800"/>
      </w:pPr>
      <w:rPr>
        <w:rFonts w:hint="default"/>
      </w:rPr>
    </w:lvl>
  </w:abstractNum>
  <w:num w:numId="1" w16cid:durableId="1224675770">
    <w:abstractNumId w:val="0"/>
  </w:num>
  <w:num w:numId="2" w16cid:durableId="40437778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1E8C"/>
    <w:rsid w:val="0000126F"/>
    <w:rsid w:val="00012EE8"/>
    <w:rsid w:val="00021306"/>
    <w:rsid w:val="00026392"/>
    <w:rsid w:val="00036D8A"/>
    <w:rsid w:val="0003727C"/>
    <w:rsid w:val="00037B74"/>
    <w:rsid w:val="00037C2A"/>
    <w:rsid w:val="000436C5"/>
    <w:rsid w:val="000534F4"/>
    <w:rsid w:val="00054EE7"/>
    <w:rsid w:val="000A6BD0"/>
    <w:rsid w:val="000A7B5D"/>
    <w:rsid w:val="000D5983"/>
    <w:rsid w:val="000E6E81"/>
    <w:rsid w:val="000F037A"/>
    <w:rsid w:val="000F3740"/>
    <w:rsid w:val="00104C8B"/>
    <w:rsid w:val="00106DD7"/>
    <w:rsid w:val="0011142B"/>
    <w:rsid w:val="001120CE"/>
    <w:rsid w:val="00130254"/>
    <w:rsid w:val="001455A7"/>
    <w:rsid w:val="00193EA8"/>
    <w:rsid w:val="00196485"/>
    <w:rsid w:val="00196637"/>
    <w:rsid w:val="001D6C56"/>
    <w:rsid w:val="001E70DF"/>
    <w:rsid w:val="002044F2"/>
    <w:rsid w:val="00206A1C"/>
    <w:rsid w:val="00210408"/>
    <w:rsid w:val="00235EEC"/>
    <w:rsid w:val="002366A5"/>
    <w:rsid w:val="00242A67"/>
    <w:rsid w:val="00247E8F"/>
    <w:rsid w:val="00252645"/>
    <w:rsid w:val="00256C27"/>
    <w:rsid w:val="00257788"/>
    <w:rsid w:val="00263EFC"/>
    <w:rsid w:val="00277226"/>
    <w:rsid w:val="002813E2"/>
    <w:rsid w:val="0029762D"/>
    <w:rsid w:val="002A4A24"/>
    <w:rsid w:val="002F0D19"/>
    <w:rsid w:val="002F3CD1"/>
    <w:rsid w:val="00306918"/>
    <w:rsid w:val="00311939"/>
    <w:rsid w:val="00324C41"/>
    <w:rsid w:val="003271A0"/>
    <w:rsid w:val="003324B1"/>
    <w:rsid w:val="0033758A"/>
    <w:rsid w:val="003500B6"/>
    <w:rsid w:val="00352F99"/>
    <w:rsid w:val="0036235A"/>
    <w:rsid w:val="00367636"/>
    <w:rsid w:val="003A028B"/>
    <w:rsid w:val="003A4FDE"/>
    <w:rsid w:val="003D359A"/>
    <w:rsid w:val="00443031"/>
    <w:rsid w:val="00453B66"/>
    <w:rsid w:val="00477F63"/>
    <w:rsid w:val="004866B7"/>
    <w:rsid w:val="00493736"/>
    <w:rsid w:val="004A598D"/>
    <w:rsid w:val="004C2D96"/>
    <w:rsid w:val="004C34A4"/>
    <w:rsid w:val="004F0325"/>
    <w:rsid w:val="004F0E94"/>
    <w:rsid w:val="004F1382"/>
    <w:rsid w:val="004F4A21"/>
    <w:rsid w:val="0050071B"/>
    <w:rsid w:val="005110D8"/>
    <w:rsid w:val="00513CE7"/>
    <w:rsid w:val="005225D9"/>
    <w:rsid w:val="00522941"/>
    <w:rsid w:val="0052335C"/>
    <w:rsid w:val="005241D8"/>
    <w:rsid w:val="00530C72"/>
    <w:rsid w:val="0055060F"/>
    <w:rsid w:val="0057130B"/>
    <w:rsid w:val="00586202"/>
    <w:rsid w:val="005871A3"/>
    <w:rsid w:val="005A1364"/>
    <w:rsid w:val="005B2DE8"/>
    <w:rsid w:val="005C095C"/>
    <w:rsid w:val="005D5A60"/>
    <w:rsid w:val="005F0733"/>
    <w:rsid w:val="00605E62"/>
    <w:rsid w:val="00620937"/>
    <w:rsid w:val="00627558"/>
    <w:rsid w:val="006323F9"/>
    <w:rsid w:val="00642608"/>
    <w:rsid w:val="0065498D"/>
    <w:rsid w:val="0066774D"/>
    <w:rsid w:val="00675B7F"/>
    <w:rsid w:val="0069497B"/>
    <w:rsid w:val="006C17A4"/>
    <w:rsid w:val="006E1491"/>
    <w:rsid w:val="00700AAD"/>
    <w:rsid w:val="00701CE5"/>
    <w:rsid w:val="00720F2F"/>
    <w:rsid w:val="00724AFA"/>
    <w:rsid w:val="00725647"/>
    <w:rsid w:val="0072613D"/>
    <w:rsid w:val="0072675F"/>
    <w:rsid w:val="00740CC4"/>
    <w:rsid w:val="00742996"/>
    <w:rsid w:val="00744F27"/>
    <w:rsid w:val="00773BD2"/>
    <w:rsid w:val="007933DF"/>
    <w:rsid w:val="007A4CBC"/>
    <w:rsid w:val="007A6A01"/>
    <w:rsid w:val="007B75EB"/>
    <w:rsid w:val="007B7973"/>
    <w:rsid w:val="007D1B9B"/>
    <w:rsid w:val="007E0A2A"/>
    <w:rsid w:val="007E7A61"/>
    <w:rsid w:val="007F491F"/>
    <w:rsid w:val="0080505D"/>
    <w:rsid w:val="00811E7A"/>
    <w:rsid w:val="0084222F"/>
    <w:rsid w:val="00852F29"/>
    <w:rsid w:val="0086243B"/>
    <w:rsid w:val="00883722"/>
    <w:rsid w:val="008909F7"/>
    <w:rsid w:val="008A15EB"/>
    <w:rsid w:val="008B0AF8"/>
    <w:rsid w:val="008B68DE"/>
    <w:rsid w:val="008C5BAD"/>
    <w:rsid w:val="008E0869"/>
    <w:rsid w:val="008E16E7"/>
    <w:rsid w:val="008F107B"/>
    <w:rsid w:val="009009C2"/>
    <w:rsid w:val="00912977"/>
    <w:rsid w:val="00927C3F"/>
    <w:rsid w:val="00954A75"/>
    <w:rsid w:val="00961E9C"/>
    <w:rsid w:val="00967A60"/>
    <w:rsid w:val="009A3DFB"/>
    <w:rsid w:val="009A6FA6"/>
    <w:rsid w:val="009C3947"/>
    <w:rsid w:val="009C4983"/>
    <w:rsid w:val="009E31CE"/>
    <w:rsid w:val="00A05B0D"/>
    <w:rsid w:val="00A127C6"/>
    <w:rsid w:val="00A20E19"/>
    <w:rsid w:val="00A21660"/>
    <w:rsid w:val="00A26CB9"/>
    <w:rsid w:val="00A4165F"/>
    <w:rsid w:val="00A448C8"/>
    <w:rsid w:val="00A46E1B"/>
    <w:rsid w:val="00A51B7F"/>
    <w:rsid w:val="00A57939"/>
    <w:rsid w:val="00A61BBC"/>
    <w:rsid w:val="00A7218D"/>
    <w:rsid w:val="00AB7472"/>
    <w:rsid w:val="00AC0277"/>
    <w:rsid w:val="00AC1E8C"/>
    <w:rsid w:val="00AC5789"/>
    <w:rsid w:val="00AC7262"/>
    <w:rsid w:val="00AC7DA3"/>
    <w:rsid w:val="00AD49C8"/>
    <w:rsid w:val="00AF3EC3"/>
    <w:rsid w:val="00B06E7F"/>
    <w:rsid w:val="00B21602"/>
    <w:rsid w:val="00B24944"/>
    <w:rsid w:val="00B24C31"/>
    <w:rsid w:val="00B259A1"/>
    <w:rsid w:val="00B503FD"/>
    <w:rsid w:val="00B51C9D"/>
    <w:rsid w:val="00B77A3D"/>
    <w:rsid w:val="00BC29AA"/>
    <w:rsid w:val="00BD202D"/>
    <w:rsid w:val="00BE55DB"/>
    <w:rsid w:val="00BF287D"/>
    <w:rsid w:val="00BF7664"/>
    <w:rsid w:val="00C17A7A"/>
    <w:rsid w:val="00C36270"/>
    <w:rsid w:val="00C46DD7"/>
    <w:rsid w:val="00C5219D"/>
    <w:rsid w:val="00C66002"/>
    <w:rsid w:val="00CA1E06"/>
    <w:rsid w:val="00CA55CC"/>
    <w:rsid w:val="00CA7DAE"/>
    <w:rsid w:val="00CB0B3C"/>
    <w:rsid w:val="00CB4F47"/>
    <w:rsid w:val="00CB6087"/>
    <w:rsid w:val="00CC2687"/>
    <w:rsid w:val="00CC7857"/>
    <w:rsid w:val="00CD5630"/>
    <w:rsid w:val="00CE1A71"/>
    <w:rsid w:val="00CF4844"/>
    <w:rsid w:val="00CF781E"/>
    <w:rsid w:val="00CF7D4F"/>
    <w:rsid w:val="00D16064"/>
    <w:rsid w:val="00D32F80"/>
    <w:rsid w:val="00D429A8"/>
    <w:rsid w:val="00D42A60"/>
    <w:rsid w:val="00D454E3"/>
    <w:rsid w:val="00D474DB"/>
    <w:rsid w:val="00D7025F"/>
    <w:rsid w:val="00D71E4F"/>
    <w:rsid w:val="00D73AD1"/>
    <w:rsid w:val="00D8022A"/>
    <w:rsid w:val="00D829A3"/>
    <w:rsid w:val="00D9018E"/>
    <w:rsid w:val="00D90ACE"/>
    <w:rsid w:val="00DA1833"/>
    <w:rsid w:val="00DA4360"/>
    <w:rsid w:val="00DB2B16"/>
    <w:rsid w:val="00DB7250"/>
    <w:rsid w:val="00DC278C"/>
    <w:rsid w:val="00DD4816"/>
    <w:rsid w:val="00DD4DA5"/>
    <w:rsid w:val="00DF589A"/>
    <w:rsid w:val="00E066DA"/>
    <w:rsid w:val="00E14590"/>
    <w:rsid w:val="00E15C1E"/>
    <w:rsid w:val="00E51898"/>
    <w:rsid w:val="00E60C9B"/>
    <w:rsid w:val="00E70F0D"/>
    <w:rsid w:val="00E75466"/>
    <w:rsid w:val="00E81084"/>
    <w:rsid w:val="00E961B0"/>
    <w:rsid w:val="00E96FAD"/>
    <w:rsid w:val="00E978AA"/>
    <w:rsid w:val="00EA7C5F"/>
    <w:rsid w:val="00EF4D8A"/>
    <w:rsid w:val="00EF6C39"/>
    <w:rsid w:val="00F0442E"/>
    <w:rsid w:val="00F20AB9"/>
    <w:rsid w:val="00F26ACB"/>
    <w:rsid w:val="00F34F75"/>
    <w:rsid w:val="00F456D9"/>
    <w:rsid w:val="00F60A70"/>
    <w:rsid w:val="00F70B5B"/>
    <w:rsid w:val="00F7251F"/>
    <w:rsid w:val="00F817B1"/>
    <w:rsid w:val="00F945A8"/>
    <w:rsid w:val="00FB25E4"/>
    <w:rsid w:val="00FB328B"/>
    <w:rsid w:val="00FC0008"/>
    <w:rsid w:val="00FC249C"/>
    <w:rsid w:val="00FD798B"/>
    <w:rsid w:val="00FE3707"/>
    <w:rsid w:val="00FF2F08"/>
    <w:rsid w:val="00FF4F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A9EF01"/>
  <w15:docId w15:val="{55BEF3F6-6119-4510-9A6D-B7B1395894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FC0008"/>
    <w:pPr>
      <w:spacing w:after="5" w:line="269" w:lineRule="auto"/>
      <w:ind w:left="293" w:right="207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Nadpis1">
    <w:name w:val="heading 1"/>
    <w:next w:val="Normlny"/>
    <w:link w:val="Nadpis1Char"/>
    <w:uiPriority w:val="9"/>
    <w:qFormat/>
    <w:rsid w:val="00FC0008"/>
    <w:pPr>
      <w:keepNext/>
      <w:keepLines/>
      <w:spacing w:after="201"/>
      <w:ind w:left="293" w:hanging="10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FC0008"/>
    <w:rPr>
      <w:rFonts w:ascii="Times New Roman" w:eastAsia="Times New Roman" w:hAnsi="Times New Roman" w:cs="Times New Roman"/>
      <w:b/>
      <w:color w:val="000000"/>
      <w:sz w:val="24"/>
    </w:rPr>
  </w:style>
  <w:style w:type="table" w:customStyle="1" w:styleId="TableGrid">
    <w:name w:val="TableGrid"/>
    <w:rsid w:val="00FC0008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B06E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06E7F"/>
    <w:rPr>
      <w:rFonts w:ascii="Tahoma" w:eastAsia="Times New Roman" w:hAnsi="Tahoma" w:cs="Tahoma"/>
      <w:color w:val="000000"/>
      <w:sz w:val="16"/>
      <w:szCs w:val="16"/>
    </w:rPr>
  </w:style>
  <w:style w:type="paragraph" w:styleId="Popis">
    <w:name w:val="caption"/>
    <w:basedOn w:val="Normlny"/>
    <w:next w:val="Normlny"/>
    <w:uiPriority w:val="35"/>
    <w:unhideWhenUsed/>
    <w:qFormat/>
    <w:rsid w:val="00E96FAD"/>
    <w:pPr>
      <w:spacing w:after="200" w:line="240" w:lineRule="auto"/>
    </w:pPr>
    <w:rPr>
      <w:b/>
      <w:bCs/>
      <w:color w:val="4472C4" w:themeColor="accent1"/>
      <w:sz w:val="18"/>
      <w:szCs w:val="18"/>
    </w:rPr>
  </w:style>
  <w:style w:type="paragraph" w:styleId="Odsekzoznamu">
    <w:name w:val="List Paragraph"/>
    <w:basedOn w:val="Normlny"/>
    <w:uiPriority w:val="34"/>
    <w:qFormat/>
    <w:rsid w:val="00BF287D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D802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D8022A"/>
    <w:rPr>
      <w:rFonts w:ascii="Times New Roman" w:eastAsia="Times New Roman" w:hAnsi="Times New Roman" w:cs="Times New Roman"/>
      <w:color w:val="000000"/>
      <w:sz w:val="24"/>
    </w:rPr>
  </w:style>
  <w:style w:type="paragraph" w:styleId="Pta">
    <w:name w:val="footer"/>
    <w:basedOn w:val="Normlny"/>
    <w:link w:val="PtaChar"/>
    <w:uiPriority w:val="99"/>
    <w:unhideWhenUsed/>
    <w:rsid w:val="00D802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D8022A"/>
    <w:rPr>
      <w:rFonts w:ascii="Times New Roman" w:eastAsia="Times New Roman" w:hAnsi="Times New Roman" w:cs="Times New Roman"/>
      <w:color w:val="000000"/>
      <w:sz w:val="24"/>
    </w:rPr>
  </w:style>
  <w:style w:type="table" w:styleId="Mriekatabuky">
    <w:name w:val="Table Grid"/>
    <w:basedOn w:val="Normlnatabuka"/>
    <w:uiPriority w:val="39"/>
    <w:rsid w:val="00E810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chart" Target="charts/chart6.xml"/><Relationship Id="rId18" Type="http://schemas.openxmlformats.org/officeDocument/2006/relationships/chart" Target="charts/chart11.xm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chart" Target="charts/chart5.xml"/><Relationship Id="rId17" Type="http://schemas.openxmlformats.org/officeDocument/2006/relationships/chart" Target="charts/chart10.xml"/><Relationship Id="rId2" Type="http://schemas.openxmlformats.org/officeDocument/2006/relationships/numbering" Target="numbering.xml"/><Relationship Id="rId16" Type="http://schemas.openxmlformats.org/officeDocument/2006/relationships/chart" Target="charts/chart9.xml"/><Relationship Id="rId20" Type="http://schemas.openxmlformats.org/officeDocument/2006/relationships/chart" Target="charts/chart1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4.xml"/><Relationship Id="rId5" Type="http://schemas.openxmlformats.org/officeDocument/2006/relationships/webSettings" Target="webSettings.xml"/><Relationship Id="rId15" Type="http://schemas.openxmlformats.org/officeDocument/2006/relationships/chart" Target="charts/chart8.xml"/><Relationship Id="rId23" Type="http://schemas.openxmlformats.org/officeDocument/2006/relationships/theme" Target="theme/theme1.xml"/><Relationship Id="rId10" Type="http://schemas.openxmlformats.org/officeDocument/2006/relationships/chart" Target="charts/chart3.xml"/><Relationship Id="rId19" Type="http://schemas.openxmlformats.org/officeDocument/2006/relationships/chart" Target="charts/chart12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chart" Target="charts/chart7.xml"/><Relationship Id="rId22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10.xml.rels><?xml version="1.0" encoding="UTF-8" standalone="yes"?>
<Relationships xmlns="http://schemas.openxmlformats.org/package/2006/relationships"><Relationship Id="rId3" Type="http://schemas.openxmlformats.org/officeDocument/2006/relationships/oleObject" Target="Zo&#353;it1" TargetMode="External"/><Relationship Id="rId2" Type="http://schemas.microsoft.com/office/2011/relationships/chartColorStyle" Target="colors10.xml"/><Relationship Id="rId1" Type="http://schemas.microsoft.com/office/2011/relationships/chartStyle" Target="style10.xml"/></Relationships>
</file>

<file path=word/charts/_rels/chart11.xml.rels><?xml version="1.0" encoding="UTF-8" standalone="yes"?>
<Relationships xmlns="http://schemas.openxmlformats.org/package/2006/relationships"><Relationship Id="rId3" Type="http://schemas.openxmlformats.org/officeDocument/2006/relationships/oleObject" Target="Zo&#353;it1" TargetMode="External"/><Relationship Id="rId2" Type="http://schemas.microsoft.com/office/2011/relationships/chartColorStyle" Target="colors11.xml"/><Relationship Id="rId1" Type="http://schemas.microsoft.com/office/2011/relationships/chartStyle" Target="style11.xml"/></Relationships>
</file>

<file path=word/charts/_rels/chart12.xml.rels><?xml version="1.0" encoding="UTF-8" standalone="yes"?>
<Relationships xmlns="http://schemas.openxmlformats.org/package/2006/relationships"><Relationship Id="rId3" Type="http://schemas.openxmlformats.org/officeDocument/2006/relationships/oleObject" Target="Zo&#353;it1" TargetMode="External"/><Relationship Id="rId2" Type="http://schemas.microsoft.com/office/2011/relationships/chartColorStyle" Target="colors12.xml"/><Relationship Id="rId1" Type="http://schemas.microsoft.com/office/2011/relationships/chartStyle" Target="style12.xml"/></Relationships>
</file>

<file path=word/charts/_rels/chart13.xml.rels><?xml version="1.0" encoding="UTF-8" standalone="yes"?>
<Relationships xmlns="http://schemas.openxmlformats.org/package/2006/relationships"><Relationship Id="rId3" Type="http://schemas.openxmlformats.org/officeDocument/2006/relationships/oleObject" Target="Zo&#353;it1" TargetMode="External"/><Relationship Id="rId2" Type="http://schemas.microsoft.com/office/2011/relationships/chartColorStyle" Target="colors13.xml"/><Relationship Id="rId1" Type="http://schemas.microsoft.com/office/2011/relationships/chartStyle" Target="style13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Zo&#353;it1" TargetMode="External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oleObject" Target="Zo&#353;it1" TargetMode="External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oleObject" Target="Zo&#353;it1" TargetMode="External"/><Relationship Id="rId2" Type="http://schemas.microsoft.com/office/2011/relationships/chartColorStyle" Target="colors4.xml"/><Relationship Id="rId1" Type="http://schemas.microsoft.com/office/2011/relationships/chartStyle" Target="style4.xml"/></Relationships>
</file>

<file path=word/charts/_rels/chart5.xml.rels><?xml version="1.0" encoding="UTF-8" standalone="yes"?>
<Relationships xmlns="http://schemas.openxmlformats.org/package/2006/relationships"><Relationship Id="rId3" Type="http://schemas.openxmlformats.org/officeDocument/2006/relationships/oleObject" Target="Zo&#353;it1" TargetMode="External"/><Relationship Id="rId2" Type="http://schemas.microsoft.com/office/2011/relationships/chartColorStyle" Target="colors5.xml"/><Relationship Id="rId1" Type="http://schemas.microsoft.com/office/2011/relationships/chartStyle" Target="style5.xml"/></Relationships>
</file>

<file path=word/charts/_rels/chart6.xml.rels><?xml version="1.0" encoding="UTF-8" standalone="yes"?>
<Relationships xmlns="http://schemas.openxmlformats.org/package/2006/relationships"><Relationship Id="rId3" Type="http://schemas.openxmlformats.org/officeDocument/2006/relationships/oleObject" Target="Zo&#353;it1" TargetMode="External"/><Relationship Id="rId2" Type="http://schemas.microsoft.com/office/2011/relationships/chartColorStyle" Target="colors6.xml"/><Relationship Id="rId1" Type="http://schemas.microsoft.com/office/2011/relationships/chartStyle" Target="style6.xml"/></Relationships>
</file>

<file path=word/charts/_rels/chart7.xml.rels><?xml version="1.0" encoding="UTF-8" standalone="yes"?>
<Relationships xmlns="http://schemas.openxmlformats.org/package/2006/relationships"><Relationship Id="rId3" Type="http://schemas.openxmlformats.org/officeDocument/2006/relationships/oleObject" Target="Zo&#353;it1" TargetMode="External"/><Relationship Id="rId2" Type="http://schemas.microsoft.com/office/2011/relationships/chartColorStyle" Target="colors7.xml"/><Relationship Id="rId1" Type="http://schemas.microsoft.com/office/2011/relationships/chartStyle" Target="style7.xml"/></Relationships>
</file>

<file path=word/charts/_rels/chart8.xml.rels><?xml version="1.0" encoding="UTF-8" standalone="yes"?>
<Relationships xmlns="http://schemas.openxmlformats.org/package/2006/relationships"><Relationship Id="rId3" Type="http://schemas.openxmlformats.org/officeDocument/2006/relationships/oleObject" Target="Zo&#353;it1" TargetMode="External"/><Relationship Id="rId2" Type="http://schemas.microsoft.com/office/2011/relationships/chartColorStyle" Target="colors8.xml"/><Relationship Id="rId1" Type="http://schemas.microsoft.com/office/2011/relationships/chartStyle" Target="style8.xml"/></Relationships>
</file>

<file path=word/charts/_rels/chart9.xml.rels><?xml version="1.0" encoding="UTF-8" standalone="yes"?>
<Relationships xmlns="http://schemas.openxmlformats.org/package/2006/relationships"><Relationship Id="rId3" Type="http://schemas.openxmlformats.org/officeDocument/2006/relationships/oleObject" Target="Zo&#353;it1" TargetMode="External"/><Relationship Id="rId2" Type="http://schemas.microsoft.com/office/2011/relationships/chartColorStyle" Target="colors9.xml"/><Relationship Id="rId1" Type="http://schemas.microsoft.com/office/2011/relationships/chartStyle" Target="style9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sk-SK"/>
  <c:roundedCorners val="0"/>
  <mc:AlternateContent xmlns:mc="http://schemas.openxmlformats.org/markup-compatibility/2006">
    <mc:Choice xmlns:c14="http://schemas.microsoft.com/office/drawing/2007/8/2/chart" Requires="c14">
      <c14:style val="108"/>
    </mc:Choice>
    <mc:Fallback>
      <c:style val="8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600" b="1" i="0" u="none" strike="noStrike" kern="1200" spc="100" baseline="0">
                <a:solidFill>
                  <a:schemeClr val="lt1">
                    <a:lumMod val="95000"/>
                  </a:schemeClr>
                </a:solidFill>
                <a:effectLst>
                  <a:outerShdw blurRad="50800" dist="38100" dir="5400000" algn="t" rotWithShape="0">
                    <a:prstClr val="black">
                      <a:alpha val="40000"/>
                    </a:prstClr>
                  </a:outerShdw>
                </a:effectLst>
                <a:latin typeface="+mn-lt"/>
                <a:ea typeface="+mn-ea"/>
                <a:cs typeface="+mn-cs"/>
              </a:defRPr>
            </a:pPr>
            <a:r>
              <a:rPr lang="sk-SK"/>
              <a:t>Plnenie</a:t>
            </a:r>
            <a:r>
              <a:rPr lang="sk-SK" baseline="0"/>
              <a:t> príjmov k 30.6.2022 - spolu</a:t>
            </a:r>
            <a:endParaRPr lang="sk-SK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600" b="1" i="0" u="none" strike="noStrike" kern="1200" spc="100" baseline="0">
              <a:solidFill>
                <a:schemeClr val="lt1">
                  <a:lumMod val="95000"/>
                </a:schemeClr>
              </a:solidFill>
              <a:effectLst>
                <a:outerShdw blurRad="50800" dist="38100" dir="5400000" algn="t" rotWithShape="0">
                  <a:prstClr val="black">
                    <a:alpha val="40000"/>
                  </a:prstClr>
                </a:outerShdw>
              </a:effectLst>
              <a:latin typeface="+mn-lt"/>
              <a:ea typeface="+mn-ea"/>
              <a:cs typeface="+mn-cs"/>
            </a:defRPr>
          </a:pPr>
          <a:endParaRPr lang="sk-SK"/>
        </a:p>
      </c:txPr>
    </c:title>
    <c:autoTitleDeleted val="0"/>
    <c:view3D>
      <c:rotX val="30"/>
      <c:rotY val="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pie3DChart>
        <c:varyColors val="1"/>
        <c:ser>
          <c:idx val="0"/>
          <c:order val="0"/>
          <c:spPr>
            <a:effectLst>
              <a:innerShdw blurRad="63500" dist="50800" dir="13500000">
                <a:schemeClr val="tx2">
                  <a:lumMod val="40000"/>
                  <a:lumOff val="60000"/>
                  <a:alpha val="50000"/>
                </a:schemeClr>
              </a:innerShdw>
            </a:effectLst>
            <a:scene3d>
              <a:camera prst="orthographicFront"/>
              <a:lightRig rig="threePt" dir="t"/>
            </a:scene3d>
            <a:sp3d prstMaterial="powder">
              <a:bevelT/>
              <a:bevelB/>
            </a:sp3d>
          </c:spPr>
          <c:dPt>
            <c:idx val="0"/>
            <c:bubble3D val="0"/>
            <c:spPr>
              <a:gradFill rotWithShape="1">
                <a:gsLst>
                  <a:gs pos="0">
                    <a:schemeClr val="accent6">
                      <a:shade val="76000"/>
                      <a:satMod val="103000"/>
                      <a:lumMod val="102000"/>
                      <a:tint val="94000"/>
                    </a:schemeClr>
                  </a:gs>
                  <a:gs pos="50000">
                    <a:schemeClr val="accent6">
                      <a:shade val="76000"/>
                      <a:satMod val="110000"/>
                      <a:lumMod val="100000"/>
                      <a:shade val="100000"/>
                    </a:schemeClr>
                  </a:gs>
                  <a:gs pos="100000">
                    <a:schemeClr val="accent6">
                      <a:shade val="76000"/>
                      <a:lumMod val="99000"/>
                      <a:satMod val="120000"/>
                      <a:shade val="78000"/>
                    </a:schemeClr>
                  </a:gs>
                </a:gsLst>
                <a:lin ang="5400000" scaled="0"/>
              </a:gradFill>
              <a:ln>
                <a:noFill/>
              </a:ln>
              <a:effectLst>
                <a:innerShdw blurRad="63500" dist="50800" dir="13500000">
                  <a:schemeClr val="tx2">
                    <a:lumMod val="40000"/>
                    <a:lumOff val="60000"/>
                    <a:alpha val="50000"/>
                  </a:schemeClr>
                </a:innerShdw>
              </a:effectLst>
              <a:scene3d>
                <a:camera prst="orthographicFront"/>
                <a:lightRig rig="threePt" dir="t"/>
              </a:scene3d>
              <a:sp3d prstMaterial="powder">
                <a:bevelT/>
                <a:bevelB/>
              </a:sp3d>
            </c:spPr>
            <c:extLst>
              <c:ext xmlns:c16="http://schemas.microsoft.com/office/drawing/2014/chart" uri="{C3380CC4-5D6E-409C-BE32-E72D297353CC}">
                <c16:uniqueId val="{00000001-ECDB-49DC-AEBD-B0CA30A4F098}"/>
              </c:ext>
            </c:extLst>
          </c:dPt>
          <c:dPt>
            <c:idx val="1"/>
            <c:bubble3D val="0"/>
            <c:spPr>
              <a:gradFill rotWithShape="1">
                <a:gsLst>
                  <a:gs pos="0">
                    <a:schemeClr val="accent6">
                      <a:tint val="77000"/>
                      <a:satMod val="103000"/>
                      <a:lumMod val="102000"/>
                      <a:tint val="94000"/>
                    </a:schemeClr>
                  </a:gs>
                  <a:gs pos="50000">
                    <a:schemeClr val="accent6">
                      <a:tint val="77000"/>
                      <a:satMod val="110000"/>
                      <a:lumMod val="100000"/>
                      <a:shade val="100000"/>
                    </a:schemeClr>
                  </a:gs>
                  <a:gs pos="100000">
                    <a:schemeClr val="accent6">
                      <a:tint val="77000"/>
                      <a:lumMod val="99000"/>
                      <a:satMod val="120000"/>
                      <a:shade val="78000"/>
                    </a:schemeClr>
                  </a:gs>
                </a:gsLst>
                <a:lin ang="5400000" scaled="0"/>
              </a:gradFill>
              <a:ln>
                <a:noFill/>
              </a:ln>
              <a:effectLst>
                <a:innerShdw blurRad="63500" dist="50800" dir="13500000">
                  <a:schemeClr val="tx2">
                    <a:lumMod val="40000"/>
                    <a:lumOff val="60000"/>
                    <a:alpha val="50000"/>
                  </a:schemeClr>
                </a:innerShdw>
              </a:effectLst>
              <a:scene3d>
                <a:camera prst="orthographicFront"/>
                <a:lightRig rig="threePt" dir="t"/>
              </a:scene3d>
              <a:sp3d prstMaterial="powder">
                <a:bevelT/>
                <a:bevelB/>
              </a:sp3d>
            </c:spPr>
            <c:extLst>
              <c:ext xmlns:c16="http://schemas.microsoft.com/office/drawing/2014/chart" uri="{C3380CC4-5D6E-409C-BE32-E72D297353CC}">
                <c16:uniqueId val="{00000003-ECDB-49DC-AEBD-B0CA30A4F098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lt1">
                        <a:lumMod val="8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sk-SK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leaderLines>
              <c:spPr>
                <a:ln w="9525">
                  <a:solidFill>
                    <a:schemeClr val="lt1">
                      <a:lumMod val="95000"/>
                      <a:alpha val="54000"/>
                    </a:schemeClr>
                  </a:solidFill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Hárok1!$A$1:$A$2</c:f>
              <c:strCache>
                <c:ptCount val="2"/>
                <c:pt idx="0">
                  <c:v>Upravený rozpočet (UR)</c:v>
                </c:pt>
                <c:pt idx="1">
                  <c:v>Plnenie</c:v>
                </c:pt>
              </c:strCache>
            </c:strRef>
          </c:cat>
          <c:val>
            <c:numRef>
              <c:f>Hárok1!$B$1:$B$2</c:f>
              <c:numCache>
                <c:formatCode>#,##0.00</c:formatCode>
                <c:ptCount val="2"/>
                <c:pt idx="0">
                  <c:v>2360808.48</c:v>
                </c:pt>
                <c:pt idx="1">
                  <c:v>1185124.6399999999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ECDB-49DC-AEBD-B0CA30A4F09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lt1">
                  <a:lumMod val="85000"/>
                </a:schemeClr>
              </a:solidFill>
              <a:latin typeface="+mn-lt"/>
              <a:ea typeface="+mn-ea"/>
              <a:cs typeface="+mn-cs"/>
            </a:defRPr>
          </a:pPr>
          <a:endParaRPr lang="sk-SK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gradFill flip="none" rotWithShape="1">
      <a:gsLst>
        <a:gs pos="0">
          <a:schemeClr val="dk1">
            <a:lumMod val="65000"/>
            <a:lumOff val="35000"/>
          </a:schemeClr>
        </a:gs>
        <a:gs pos="100000">
          <a:schemeClr val="dk1">
            <a:lumMod val="85000"/>
            <a:lumOff val="15000"/>
          </a:schemeClr>
        </a:gs>
      </a:gsLst>
      <a:path path="circle">
        <a:fillToRect l="50000" t="50000" r="50000" b="50000"/>
      </a:path>
      <a:tileRect/>
    </a:gradFill>
    <a:ln>
      <a:noFill/>
    </a:ln>
    <a:effectLst/>
  </c:spPr>
  <c:txPr>
    <a:bodyPr/>
    <a:lstStyle/>
    <a:p>
      <a:pPr>
        <a:defRPr/>
      </a:pPr>
      <a:endParaRPr lang="sk-SK"/>
    </a:p>
  </c:txPr>
  <c:externalData r:id="rId3">
    <c:autoUpdate val="0"/>
  </c:externalData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sk-SK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0"/>
      <c:rotY val="0"/>
      <c:depthPercent val="60"/>
      <c:rAngAx val="0"/>
      <c:perspective val="100"/>
    </c:view3D>
    <c:floor>
      <c:thickness val="0"/>
      <c:spPr>
        <a:solidFill>
          <a:schemeClr val="lt1">
            <a:lumMod val="95000"/>
          </a:schemeClr>
        </a:solidFill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Hárok6!$B$1</c:f>
              <c:strCache>
                <c:ptCount val="1"/>
                <c:pt idx="0">
                  <c:v>631 - cestovné</c:v>
                </c:pt>
              </c:strCache>
            </c:strRef>
          </c:tx>
          <c:spPr>
            <a:solidFill>
              <a:schemeClr val="accent1">
                <a:alpha val="85000"/>
              </a:schemeClr>
            </a:solidFill>
            <a:ln w="9525" cap="flat" cmpd="sng" algn="ctr">
              <a:solidFill>
                <a:schemeClr val="accent1">
                  <a:lumMod val="75000"/>
                </a:schemeClr>
              </a:solidFill>
              <a:round/>
            </a:ln>
            <a:effectLst/>
            <a:sp3d contourW="9525">
              <a:contourClr>
                <a:schemeClr val="accent1">
                  <a:lumMod val="75000"/>
                </a:schemeClr>
              </a:contourClr>
            </a:sp3d>
          </c:spPr>
          <c:invertIfNegative val="0"/>
          <c:cat>
            <c:strRef>
              <c:f>Hárok6!$A$2:$A$15</c:f>
              <c:strCache>
                <c:ptCount val="14"/>
                <c:pt idx="0">
                  <c:v>01.1.1</c:v>
                </c:pt>
                <c:pt idx="1">
                  <c:v>01.1.2</c:v>
                </c:pt>
                <c:pt idx="2">
                  <c:v>01.3.3</c:v>
                </c:pt>
                <c:pt idx="3">
                  <c:v>04.5.1</c:v>
                </c:pt>
                <c:pt idx="4">
                  <c:v>05.2.0</c:v>
                </c:pt>
                <c:pt idx="5">
                  <c:v>05.3.0</c:v>
                </c:pt>
                <c:pt idx="6">
                  <c:v>05.6.0</c:v>
                </c:pt>
                <c:pt idx="7">
                  <c:v>06.2.0</c:v>
                </c:pt>
                <c:pt idx="8">
                  <c:v>07.4.0</c:v>
                </c:pt>
                <c:pt idx="9">
                  <c:v>08.1.0</c:v>
                </c:pt>
                <c:pt idx="10">
                  <c:v>08.2.0</c:v>
                </c:pt>
                <c:pt idx="11">
                  <c:v>08.3.0</c:v>
                </c:pt>
                <c:pt idx="12">
                  <c:v>09.5.0</c:v>
                </c:pt>
                <c:pt idx="13">
                  <c:v>10.2.0</c:v>
                </c:pt>
              </c:strCache>
            </c:strRef>
          </c:cat>
          <c:val>
            <c:numRef>
              <c:f>Hárok6!$B$2:$B$15</c:f>
              <c:numCache>
                <c:formatCode>General</c:formatCode>
                <c:ptCount val="14"/>
                <c:pt idx="0" formatCode="#,##0.00">
                  <c:v>573.24</c:v>
                </c:pt>
                <c:pt idx="2" formatCode="#,##0.00">
                  <c:v>145.19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911B-4160-B17D-04DE0B796055}"/>
            </c:ext>
          </c:extLst>
        </c:ser>
        <c:ser>
          <c:idx val="1"/>
          <c:order val="1"/>
          <c:tx>
            <c:strRef>
              <c:f>Hárok6!$C$1</c:f>
              <c:strCache>
                <c:ptCount val="1"/>
                <c:pt idx="0">
                  <c:v>632 - energie</c:v>
                </c:pt>
              </c:strCache>
            </c:strRef>
          </c:tx>
          <c:spPr>
            <a:solidFill>
              <a:schemeClr val="accent2">
                <a:alpha val="85000"/>
              </a:schemeClr>
            </a:solidFill>
            <a:ln w="9525" cap="flat" cmpd="sng" algn="ctr">
              <a:solidFill>
                <a:schemeClr val="accent2">
                  <a:lumMod val="75000"/>
                </a:schemeClr>
              </a:solidFill>
              <a:round/>
            </a:ln>
            <a:effectLst/>
            <a:sp3d contourW="9525">
              <a:contourClr>
                <a:schemeClr val="accent2">
                  <a:lumMod val="75000"/>
                </a:schemeClr>
              </a:contourClr>
            </a:sp3d>
          </c:spPr>
          <c:invertIfNegative val="0"/>
          <c:cat>
            <c:strRef>
              <c:f>Hárok6!$A$2:$A$15</c:f>
              <c:strCache>
                <c:ptCount val="14"/>
                <c:pt idx="0">
                  <c:v>01.1.1</c:v>
                </c:pt>
                <c:pt idx="1">
                  <c:v>01.1.2</c:v>
                </c:pt>
                <c:pt idx="2">
                  <c:v>01.3.3</c:v>
                </c:pt>
                <c:pt idx="3">
                  <c:v>04.5.1</c:v>
                </c:pt>
                <c:pt idx="4">
                  <c:v>05.2.0</c:v>
                </c:pt>
                <c:pt idx="5">
                  <c:v>05.3.0</c:v>
                </c:pt>
                <c:pt idx="6">
                  <c:v>05.6.0</c:v>
                </c:pt>
                <c:pt idx="7">
                  <c:v>06.2.0</c:v>
                </c:pt>
                <c:pt idx="8">
                  <c:v>07.4.0</c:v>
                </c:pt>
                <c:pt idx="9">
                  <c:v>08.1.0</c:v>
                </c:pt>
                <c:pt idx="10">
                  <c:v>08.2.0</c:v>
                </c:pt>
                <c:pt idx="11">
                  <c:v>08.3.0</c:v>
                </c:pt>
                <c:pt idx="12">
                  <c:v>09.5.0</c:v>
                </c:pt>
                <c:pt idx="13">
                  <c:v>10.2.0</c:v>
                </c:pt>
              </c:strCache>
            </c:strRef>
          </c:cat>
          <c:val>
            <c:numRef>
              <c:f>Hárok6!$C$2:$C$15</c:f>
              <c:numCache>
                <c:formatCode>General</c:formatCode>
                <c:ptCount val="14"/>
                <c:pt idx="0" formatCode="#,##0.00">
                  <c:v>14107.84</c:v>
                </c:pt>
                <c:pt idx="2" formatCode="#,##0.00">
                  <c:v>56694.85</c:v>
                </c:pt>
                <c:pt idx="3" formatCode="#,##0.00">
                  <c:v>965.61</c:v>
                </c:pt>
                <c:pt idx="7" formatCode="#,##0.00">
                  <c:v>66.16</c:v>
                </c:pt>
                <c:pt idx="9" formatCode="#,##0.00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911B-4160-B17D-04DE0B796055}"/>
            </c:ext>
          </c:extLst>
        </c:ser>
        <c:ser>
          <c:idx val="2"/>
          <c:order val="2"/>
          <c:tx>
            <c:strRef>
              <c:f>Hárok6!$D$1</c:f>
              <c:strCache>
                <c:ptCount val="1"/>
                <c:pt idx="0">
                  <c:v>633 - materiál</c:v>
                </c:pt>
              </c:strCache>
            </c:strRef>
          </c:tx>
          <c:spPr>
            <a:solidFill>
              <a:schemeClr val="accent3">
                <a:alpha val="85000"/>
              </a:schemeClr>
            </a:solidFill>
            <a:ln w="9525" cap="flat" cmpd="sng" algn="ctr">
              <a:solidFill>
                <a:schemeClr val="accent3">
                  <a:lumMod val="75000"/>
                </a:schemeClr>
              </a:solidFill>
              <a:round/>
            </a:ln>
            <a:effectLst/>
            <a:sp3d contourW="9525">
              <a:contourClr>
                <a:schemeClr val="accent3">
                  <a:lumMod val="75000"/>
                </a:schemeClr>
              </a:contourClr>
            </a:sp3d>
          </c:spPr>
          <c:invertIfNegative val="0"/>
          <c:cat>
            <c:strRef>
              <c:f>Hárok6!$A$2:$A$15</c:f>
              <c:strCache>
                <c:ptCount val="14"/>
                <c:pt idx="0">
                  <c:v>01.1.1</c:v>
                </c:pt>
                <c:pt idx="1">
                  <c:v>01.1.2</c:v>
                </c:pt>
                <c:pt idx="2">
                  <c:v>01.3.3</c:v>
                </c:pt>
                <c:pt idx="3">
                  <c:v>04.5.1</c:v>
                </c:pt>
                <c:pt idx="4">
                  <c:v>05.2.0</c:v>
                </c:pt>
                <c:pt idx="5">
                  <c:v>05.3.0</c:v>
                </c:pt>
                <c:pt idx="6">
                  <c:v>05.6.0</c:v>
                </c:pt>
                <c:pt idx="7">
                  <c:v>06.2.0</c:v>
                </c:pt>
                <c:pt idx="8">
                  <c:v>07.4.0</c:v>
                </c:pt>
                <c:pt idx="9">
                  <c:v>08.1.0</c:v>
                </c:pt>
                <c:pt idx="10">
                  <c:v>08.2.0</c:v>
                </c:pt>
                <c:pt idx="11">
                  <c:v>08.3.0</c:v>
                </c:pt>
                <c:pt idx="12">
                  <c:v>09.5.0</c:v>
                </c:pt>
                <c:pt idx="13">
                  <c:v>10.2.0</c:v>
                </c:pt>
              </c:strCache>
            </c:strRef>
          </c:cat>
          <c:val>
            <c:numRef>
              <c:f>Hárok6!$D$2:$D$15</c:f>
              <c:numCache>
                <c:formatCode>General</c:formatCode>
                <c:ptCount val="14"/>
                <c:pt idx="0" formatCode="#,##0.00">
                  <c:v>8366.51</c:v>
                </c:pt>
                <c:pt idx="2" formatCode="#,##0.00">
                  <c:v>29642.05</c:v>
                </c:pt>
                <c:pt idx="3" formatCode="#,##0.00">
                  <c:v>1056.6500000000001</c:v>
                </c:pt>
                <c:pt idx="4" formatCode="#,##0.00">
                  <c:v>55</c:v>
                </c:pt>
                <c:pt idx="5" formatCode="#,##0.00">
                  <c:v>2533.6799999999998</c:v>
                </c:pt>
                <c:pt idx="7" formatCode="#,##0.00">
                  <c:v>9635.02</c:v>
                </c:pt>
                <c:pt idx="8" formatCode="#,##0.00">
                  <c:v>1222.3</c:v>
                </c:pt>
                <c:pt idx="9" formatCode="#,##0.00">
                  <c:v>1083.9100000000001</c:v>
                </c:pt>
                <c:pt idx="13" formatCode="#,##0.00">
                  <c:v>189.68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911B-4160-B17D-04DE0B796055}"/>
            </c:ext>
          </c:extLst>
        </c:ser>
        <c:ser>
          <c:idx val="3"/>
          <c:order val="3"/>
          <c:tx>
            <c:strRef>
              <c:f>Hárok6!$E$1</c:f>
              <c:strCache>
                <c:ptCount val="1"/>
                <c:pt idx="0">
                  <c:v>634 - doprava</c:v>
                </c:pt>
              </c:strCache>
            </c:strRef>
          </c:tx>
          <c:spPr>
            <a:solidFill>
              <a:schemeClr val="accent4">
                <a:alpha val="85000"/>
              </a:schemeClr>
            </a:solidFill>
            <a:ln w="9525" cap="flat" cmpd="sng" algn="ctr">
              <a:solidFill>
                <a:schemeClr val="accent4">
                  <a:lumMod val="75000"/>
                </a:schemeClr>
              </a:solidFill>
              <a:round/>
            </a:ln>
            <a:effectLst/>
            <a:sp3d contourW="9525">
              <a:contourClr>
                <a:schemeClr val="accent4">
                  <a:lumMod val="75000"/>
                </a:schemeClr>
              </a:contourClr>
            </a:sp3d>
          </c:spPr>
          <c:invertIfNegative val="0"/>
          <c:cat>
            <c:strRef>
              <c:f>Hárok6!$A$2:$A$15</c:f>
              <c:strCache>
                <c:ptCount val="14"/>
                <c:pt idx="0">
                  <c:v>01.1.1</c:v>
                </c:pt>
                <c:pt idx="1">
                  <c:v>01.1.2</c:v>
                </c:pt>
                <c:pt idx="2">
                  <c:v>01.3.3</c:v>
                </c:pt>
                <c:pt idx="3">
                  <c:v>04.5.1</c:v>
                </c:pt>
                <c:pt idx="4">
                  <c:v>05.2.0</c:v>
                </c:pt>
                <c:pt idx="5">
                  <c:v>05.3.0</c:v>
                </c:pt>
                <c:pt idx="6">
                  <c:v>05.6.0</c:v>
                </c:pt>
                <c:pt idx="7">
                  <c:v>06.2.0</c:v>
                </c:pt>
                <c:pt idx="8">
                  <c:v>07.4.0</c:v>
                </c:pt>
                <c:pt idx="9">
                  <c:v>08.1.0</c:v>
                </c:pt>
                <c:pt idx="10">
                  <c:v>08.2.0</c:v>
                </c:pt>
                <c:pt idx="11">
                  <c:v>08.3.0</c:v>
                </c:pt>
                <c:pt idx="12">
                  <c:v>09.5.0</c:v>
                </c:pt>
                <c:pt idx="13">
                  <c:v>10.2.0</c:v>
                </c:pt>
              </c:strCache>
            </c:strRef>
          </c:cat>
          <c:val>
            <c:numRef>
              <c:f>Hárok6!$E$2:$E$15</c:f>
              <c:numCache>
                <c:formatCode>General</c:formatCode>
                <c:ptCount val="14"/>
                <c:pt idx="0" formatCode="#,##0.00">
                  <c:v>1661.91</c:v>
                </c:pt>
                <c:pt idx="2" formatCode="#,##0.00">
                  <c:v>420.94</c:v>
                </c:pt>
                <c:pt idx="7" formatCode="#,##0.00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911B-4160-B17D-04DE0B796055}"/>
            </c:ext>
          </c:extLst>
        </c:ser>
        <c:ser>
          <c:idx val="4"/>
          <c:order val="4"/>
          <c:tx>
            <c:strRef>
              <c:f>Hárok6!$F$1</c:f>
              <c:strCache>
                <c:ptCount val="1"/>
                <c:pt idx="0">
                  <c:v>635 - údržba</c:v>
                </c:pt>
              </c:strCache>
            </c:strRef>
          </c:tx>
          <c:spPr>
            <a:solidFill>
              <a:schemeClr val="accent5">
                <a:alpha val="85000"/>
              </a:schemeClr>
            </a:solidFill>
            <a:ln w="9525" cap="flat" cmpd="sng" algn="ctr">
              <a:solidFill>
                <a:schemeClr val="accent5">
                  <a:lumMod val="75000"/>
                </a:schemeClr>
              </a:solidFill>
              <a:round/>
            </a:ln>
            <a:effectLst/>
            <a:sp3d contourW="9525">
              <a:contourClr>
                <a:schemeClr val="accent5">
                  <a:lumMod val="75000"/>
                </a:schemeClr>
              </a:contourClr>
            </a:sp3d>
          </c:spPr>
          <c:invertIfNegative val="0"/>
          <c:cat>
            <c:strRef>
              <c:f>Hárok6!$A$2:$A$15</c:f>
              <c:strCache>
                <c:ptCount val="14"/>
                <c:pt idx="0">
                  <c:v>01.1.1</c:v>
                </c:pt>
                <c:pt idx="1">
                  <c:v>01.1.2</c:v>
                </c:pt>
                <c:pt idx="2">
                  <c:v>01.3.3</c:v>
                </c:pt>
                <c:pt idx="3">
                  <c:v>04.5.1</c:v>
                </c:pt>
                <c:pt idx="4">
                  <c:v>05.2.0</c:v>
                </c:pt>
                <c:pt idx="5">
                  <c:v>05.3.0</c:v>
                </c:pt>
                <c:pt idx="6">
                  <c:v>05.6.0</c:v>
                </c:pt>
                <c:pt idx="7">
                  <c:v>06.2.0</c:v>
                </c:pt>
                <c:pt idx="8">
                  <c:v>07.4.0</c:v>
                </c:pt>
                <c:pt idx="9">
                  <c:v>08.1.0</c:v>
                </c:pt>
                <c:pt idx="10">
                  <c:v>08.2.0</c:v>
                </c:pt>
                <c:pt idx="11">
                  <c:v>08.3.0</c:v>
                </c:pt>
                <c:pt idx="12">
                  <c:v>09.5.0</c:v>
                </c:pt>
                <c:pt idx="13">
                  <c:v>10.2.0</c:v>
                </c:pt>
              </c:strCache>
            </c:strRef>
          </c:cat>
          <c:val>
            <c:numRef>
              <c:f>Hárok6!$F$2:$F$15</c:f>
              <c:numCache>
                <c:formatCode>General</c:formatCode>
                <c:ptCount val="14"/>
                <c:pt idx="0" formatCode="#,##0.00">
                  <c:v>3051.3</c:v>
                </c:pt>
                <c:pt idx="2" formatCode="#,##0.00">
                  <c:v>4230.0600000000004</c:v>
                </c:pt>
                <c:pt idx="3" formatCode="#,##0.00">
                  <c:v>5916.53</c:v>
                </c:pt>
                <c:pt idx="7" formatCode="#,##0.00">
                  <c:v>34056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911B-4160-B17D-04DE0B796055}"/>
            </c:ext>
          </c:extLst>
        </c:ser>
        <c:ser>
          <c:idx val="5"/>
          <c:order val="5"/>
          <c:tx>
            <c:strRef>
              <c:f>Hárok6!$G$1</c:f>
              <c:strCache>
                <c:ptCount val="1"/>
                <c:pt idx="0">
                  <c:v>636 - nájomné</c:v>
                </c:pt>
              </c:strCache>
            </c:strRef>
          </c:tx>
          <c:spPr>
            <a:solidFill>
              <a:schemeClr val="accent6">
                <a:alpha val="85000"/>
              </a:schemeClr>
            </a:solidFill>
            <a:ln w="9525" cap="flat" cmpd="sng" algn="ctr">
              <a:solidFill>
                <a:schemeClr val="accent6">
                  <a:lumMod val="75000"/>
                </a:schemeClr>
              </a:solidFill>
              <a:round/>
            </a:ln>
            <a:effectLst/>
            <a:sp3d contourW="9525">
              <a:contourClr>
                <a:schemeClr val="accent6">
                  <a:lumMod val="75000"/>
                </a:schemeClr>
              </a:contourClr>
            </a:sp3d>
          </c:spPr>
          <c:invertIfNegative val="0"/>
          <c:cat>
            <c:strRef>
              <c:f>Hárok6!$A$2:$A$15</c:f>
              <c:strCache>
                <c:ptCount val="14"/>
                <c:pt idx="0">
                  <c:v>01.1.1</c:v>
                </c:pt>
                <c:pt idx="1">
                  <c:v>01.1.2</c:v>
                </c:pt>
                <c:pt idx="2">
                  <c:v>01.3.3</c:v>
                </c:pt>
                <c:pt idx="3">
                  <c:v>04.5.1</c:v>
                </c:pt>
                <c:pt idx="4">
                  <c:v>05.2.0</c:v>
                </c:pt>
                <c:pt idx="5">
                  <c:v>05.3.0</c:v>
                </c:pt>
                <c:pt idx="6">
                  <c:v>05.6.0</c:v>
                </c:pt>
                <c:pt idx="7">
                  <c:v>06.2.0</c:v>
                </c:pt>
                <c:pt idx="8">
                  <c:v>07.4.0</c:v>
                </c:pt>
                <c:pt idx="9">
                  <c:v>08.1.0</c:v>
                </c:pt>
                <c:pt idx="10">
                  <c:v>08.2.0</c:v>
                </c:pt>
                <c:pt idx="11">
                  <c:v>08.3.0</c:v>
                </c:pt>
                <c:pt idx="12">
                  <c:v>09.5.0</c:v>
                </c:pt>
                <c:pt idx="13">
                  <c:v>10.2.0</c:v>
                </c:pt>
              </c:strCache>
            </c:strRef>
          </c:cat>
          <c:val>
            <c:numRef>
              <c:f>Hárok6!$G$2:$G$15</c:f>
              <c:numCache>
                <c:formatCode>General</c:formatCode>
                <c:ptCount val="14"/>
                <c:pt idx="0" formatCode="#,##0.00">
                  <c:v>2963.8</c:v>
                </c:pt>
                <c:pt idx="7" formatCode="#,##0.00">
                  <c:v>744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5-911B-4160-B17D-04DE0B796055}"/>
            </c:ext>
          </c:extLst>
        </c:ser>
        <c:ser>
          <c:idx val="6"/>
          <c:order val="6"/>
          <c:tx>
            <c:strRef>
              <c:f>Hárok6!$H$1</c:f>
              <c:strCache>
                <c:ptCount val="1"/>
                <c:pt idx="0">
                  <c:v>637 - služby</c:v>
                </c:pt>
              </c:strCache>
            </c:strRef>
          </c:tx>
          <c:spPr>
            <a:solidFill>
              <a:schemeClr val="accent1">
                <a:lumMod val="60000"/>
                <a:alpha val="85000"/>
              </a:schemeClr>
            </a:solidFill>
            <a:ln w="9525" cap="flat" cmpd="sng" algn="ctr">
              <a:solidFill>
                <a:schemeClr val="accent1">
                  <a:lumMod val="60000"/>
                  <a:lumMod val="75000"/>
                </a:schemeClr>
              </a:solidFill>
              <a:round/>
            </a:ln>
            <a:effectLst/>
            <a:sp3d contourW="9525">
              <a:contourClr>
                <a:schemeClr val="accent1">
                  <a:lumMod val="60000"/>
                  <a:lumMod val="75000"/>
                </a:schemeClr>
              </a:contourClr>
            </a:sp3d>
          </c:spPr>
          <c:invertIfNegative val="0"/>
          <c:cat>
            <c:strRef>
              <c:f>Hárok6!$A$2:$A$15</c:f>
              <c:strCache>
                <c:ptCount val="14"/>
                <c:pt idx="0">
                  <c:v>01.1.1</c:v>
                </c:pt>
                <c:pt idx="1">
                  <c:v>01.1.2</c:v>
                </c:pt>
                <c:pt idx="2">
                  <c:v>01.3.3</c:v>
                </c:pt>
                <c:pt idx="3">
                  <c:v>04.5.1</c:v>
                </c:pt>
                <c:pt idx="4">
                  <c:v>05.2.0</c:v>
                </c:pt>
                <c:pt idx="5">
                  <c:v>05.3.0</c:v>
                </c:pt>
                <c:pt idx="6">
                  <c:v>05.6.0</c:v>
                </c:pt>
                <c:pt idx="7">
                  <c:v>06.2.0</c:v>
                </c:pt>
                <c:pt idx="8">
                  <c:v>07.4.0</c:v>
                </c:pt>
                <c:pt idx="9">
                  <c:v>08.1.0</c:v>
                </c:pt>
                <c:pt idx="10">
                  <c:v>08.2.0</c:v>
                </c:pt>
                <c:pt idx="11">
                  <c:v>08.3.0</c:v>
                </c:pt>
                <c:pt idx="12">
                  <c:v>09.5.0</c:v>
                </c:pt>
                <c:pt idx="13">
                  <c:v>10.2.0</c:v>
                </c:pt>
              </c:strCache>
            </c:strRef>
          </c:cat>
          <c:val>
            <c:numRef>
              <c:f>Hárok6!$H$2:$H$15</c:f>
              <c:numCache>
                <c:formatCode>#,##0.00</c:formatCode>
                <c:ptCount val="14"/>
                <c:pt idx="0">
                  <c:v>54471.29</c:v>
                </c:pt>
                <c:pt idx="1">
                  <c:v>3718.5</c:v>
                </c:pt>
                <c:pt idx="2">
                  <c:v>11752.45</c:v>
                </c:pt>
                <c:pt idx="3">
                  <c:v>39998.269999999997</c:v>
                </c:pt>
                <c:pt idx="4">
                  <c:v>1116.8</c:v>
                </c:pt>
                <c:pt idx="6">
                  <c:v>2208</c:v>
                </c:pt>
                <c:pt idx="7">
                  <c:v>72257.78</c:v>
                </c:pt>
                <c:pt idx="9">
                  <c:v>910.66</c:v>
                </c:pt>
                <c:pt idx="10">
                  <c:v>9656.31</c:v>
                </c:pt>
                <c:pt idx="11">
                  <c:v>2016.84</c:v>
                </c:pt>
                <c:pt idx="12">
                  <c:v>2737.3</c:v>
                </c:pt>
                <c:pt idx="13">
                  <c:v>2556.3000000000002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6-911B-4160-B17D-04DE0B79605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65"/>
        <c:shape val="box"/>
        <c:axId val="789251376"/>
        <c:axId val="789251792"/>
        <c:axId val="0"/>
      </c:bar3DChart>
      <c:catAx>
        <c:axId val="78925137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19050" cap="flat" cmpd="sng" algn="ctr">
            <a:solidFill>
              <a:schemeClr val="dk1">
                <a:lumMod val="75000"/>
                <a:lumOff val="2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cap="all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sk-SK"/>
          </a:p>
        </c:txPr>
        <c:crossAx val="789251792"/>
        <c:crosses val="autoZero"/>
        <c:auto val="1"/>
        <c:lblAlgn val="ctr"/>
        <c:lblOffset val="100"/>
        <c:noMultiLvlLbl val="0"/>
      </c:catAx>
      <c:valAx>
        <c:axId val="789251792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dk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#,##0.0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sk-SK"/>
          </a:p>
        </c:txPr>
        <c:crossAx val="789251376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solidFill>
          <a:schemeClr val="lt1">
            <a:lumMod val="95000"/>
            <a:alpha val="39000"/>
          </a:schemeClr>
        </a:solidFill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sk-SK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gradFill flip="none" rotWithShape="1">
      <a:gsLst>
        <a:gs pos="0">
          <a:schemeClr val="lt1"/>
        </a:gs>
        <a:gs pos="39000">
          <a:schemeClr val="lt1"/>
        </a:gs>
        <a:gs pos="100000">
          <a:schemeClr val="lt1">
            <a:lumMod val="75000"/>
          </a:schemeClr>
        </a:gs>
      </a:gsLst>
      <a:path path="circle">
        <a:fillToRect l="50000" t="-80000" r="50000" b="180000"/>
      </a:path>
      <a:tileRect/>
    </a:gradFill>
    <a:ln w="9525" cap="flat" cmpd="sng" algn="ctr">
      <a:solidFill>
        <a:schemeClr val="dk1">
          <a:lumMod val="25000"/>
          <a:lumOff val="75000"/>
        </a:schemeClr>
      </a:solidFill>
      <a:round/>
    </a:ln>
    <a:effectLst>
      <a:softEdge rad="76200"/>
    </a:effectLst>
    <a:scene3d>
      <a:camera prst="orthographicFront"/>
      <a:lightRig rig="threePt" dir="t"/>
    </a:scene3d>
    <a:sp3d prstMaterial="dkEdge">
      <a:bevelT/>
      <a:bevelB/>
    </a:sp3d>
  </c:spPr>
  <c:txPr>
    <a:bodyPr/>
    <a:lstStyle/>
    <a:p>
      <a:pPr>
        <a:defRPr/>
      </a:pPr>
      <a:endParaRPr lang="sk-SK"/>
    </a:p>
  </c:txPr>
  <c:externalData r:id="rId3">
    <c:autoUpdate val="0"/>
  </c:externalData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sk-SK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30"/>
      <c:rotY val="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pie3DChart>
        <c:varyColors val="1"/>
        <c:ser>
          <c:idx val="0"/>
          <c:order val="0"/>
          <c:tx>
            <c:strRef>
              <c:f>Hárok7!$B$1</c:f>
              <c:strCache>
                <c:ptCount val="1"/>
                <c:pt idx="0">
                  <c:v>630 celkom </c:v>
                </c:pt>
              </c:strCache>
            </c:strRef>
          </c:tx>
          <c:spPr>
            <a:effectLst>
              <a:innerShdw blurRad="139700" dist="12700" dir="4500000">
                <a:schemeClr val="tx1">
                  <a:alpha val="96000"/>
                </a:schemeClr>
              </a:innerShdw>
            </a:effectLst>
            <a:scene3d>
              <a:camera prst="orthographicFront"/>
              <a:lightRig rig="threePt" dir="t"/>
            </a:scene3d>
            <a:sp3d>
              <a:bevelT/>
              <a:bevelB/>
            </a:sp3d>
          </c:spPr>
          <c:dPt>
            <c:idx val="0"/>
            <c:bubble3D val="0"/>
            <c:spPr>
              <a:gradFill rotWithShape="1">
                <a:gsLst>
                  <a:gs pos="0">
                    <a:schemeClr val="accent1">
                      <a:satMod val="103000"/>
                      <a:lumMod val="102000"/>
                      <a:tint val="94000"/>
                    </a:schemeClr>
                  </a:gs>
                  <a:gs pos="50000">
                    <a:schemeClr val="accent1">
                      <a:satMod val="110000"/>
                      <a:lumMod val="100000"/>
                      <a:shade val="100000"/>
                    </a:schemeClr>
                  </a:gs>
                  <a:gs pos="100000">
                    <a:schemeClr val="accent1">
                      <a:lumMod val="99000"/>
                      <a:satMod val="120000"/>
                      <a:shade val="78000"/>
                    </a:schemeClr>
                  </a:gs>
                </a:gsLst>
                <a:lin ang="5400000" scaled="0"/>
              </a:gradFill>
              <a:ln>
                <a:noFill/>
              </a:ln>
              <a:effectLst>
                <a:innerShdw blurRad="139700" dist="12700" dir="4500000">
                  <a:schemeClr val="tx1">
                    <a:alpha val="96000"/>
                  </a:schemeClr>
                </a:innerShdw>
              </a:effectLst>
              <a:scene3d>
                <a:camera prst="orthographicFront"/>
                <a:lightRig rig="threePt" dir="t"/>
              </a:scene3d>
              <a:sp3d>
                <a:bevelT/>
                <a:bevelB/>
              </a:sp3d>
            </c:spPr>
            <c:extLst>
              <c:ext xmlns:c16="http://schemas.microsoft.com/office/drawing/2014/chart" uri="{C3380CC4-5D6E-409C-BE32-E72D297353CC}">
                <c16:uniqueId val="{00000001-4B03-47CC-9E47-38BCF536DEAD}"/>
              </c:ext>
            </c:extLst>
          </c:dPt>
          <c:dPt>
            <c:idx val="1"/>
            <c:bubble3D val="0"/>
            <c:spPr>
              <a:gradFill rotWithShape="1">
                <a:gsLst>
                  <a:gs pos="0">
                    <a:schemeClr val="accent2">
                      <a:satMod val="103000"/>
                      <a:lumMod val="102000"/>
                      <a:tint val="94000"/>
                    </a:schemeClr>
                  </a:gs>
                  <a:gs pos="50000">
                    <a:schemeClr val="accent2">
                      <a:satMod val="110000"/>
                      <a:lumMod val="100000"/>
                      <a:shade val="100000"/>
                    </a:schemeClr>
                  </a:gs>
                  <a:gs pos="100000">
                    <a:schemeClr val="accent2">
                      <a:lumMod val="99000"/>
                      <a:satMod val="120000"/>
                      <a:shade val="78000"/>
                    </a:schemeClr>
                  </a:gs>
                </a:gsLst>
                <a:lin ang="5400000" scaled="0"/>
              </a:gradFill>
              <a:ln>
                <a:noFill/>
              </a:ln>
              <a:effectLst>
                <a:innerShdw blurRad="139700" dist="12700" dir="4500000">
                  <a:schemeClr val="tx1">
                    <a:alpha val="96000"/>
                  </a:schemeClr>
                </a:innerShdw>
              </a:effectLst>
              <a:scene3d>
                <a:camera prst="orthographicFront"/>
                <a:lightRig rig="threePt" dir="t"/>
              </a:scene3d>
              <a:sp3d>
                <a:bevelT/>
                <a:bevelB/>
              </a:sp3d>
            </c:spPr>
            <c:extLst>
              <c:ext xmlns:c16="http://schemas.microsoft.com/office/drawing/2014/chart" uri="{C3380CC4-5D6E-409C-BE32-E72D297353CC}">
                <c16:uniqueId val="{00000003-4B03-47CC-9E47-38BCF536DEAD}"/>
              </c:ext>
            </c:extLst>
          </c:dPt>
          <c:dPt>
            <c:idx val="2"/>
            <c:bubble3D val="0"/>
            <c:spPr>
              <a:gradFill rotWithShape="1">
                <a:gsLst>
                  <a:gs pos="0">
                    <a:schemeClr val="accent3">
                      <a:satMod val="103000"/>
                      <a:lumMod val="102000"/>
                      <a:tint val="94000"/>
                    </a:schemeClr>
                  </a:gs>
                  <a:gs pos="50000">
                    <a:schemeClr val="accent3">
                      <a:satMod val="110000"/>
                      <a:lumMod val="100000"/>
                      <a:shade val="100000"/>
                    </a:schemeClr>
                  </a:gs>
                  <a:gs pos="100000">
                    <a:schemeClr val="accent3">
                      <a:lumMod val="99000"/>
                      <a:satMod val="120000"/>
                      <a:shade val="78000"/>
                    </a:schemeClr>
                  </a:gs>
                </a:gsLst>
                <a:lin ang="5400000" scaled="0"/>
              </a:gradFill>
              <a:ln>
                <a:noFill/>
              </a:ln>
              <a:effectLst>
                <a:innerShdw blurRad="139700" dist="12700" dir="4500000">
                  <a:schemeClr val="tx1">
                    <a:alpha val="96000"/>
                  </a:schemeClr>
                </a:innerShdw>
              </a:effectLst>
              <a:scene3d>
                <a:camera prst="orthographicFront"/>
                <a:lightRig rig="threePt" dir="t"/>
              </a:scene3d>
              <a:sp3d>
                <a:bevelT/>
                <a:bevelB/>
              </a:sp3d>
            </c:spPr>
            <c:extLst>
              <c:ext xmlns:c16="http://schemas.microsoft.com/office/drawing/2014/chart" uri="{C3380CC4-5D6E-409C-BE32-E72D297353CC}">
                <c16:uniqueId val="{00000005-4B03-47CC-9E47-38BCF536DEAD}"/>
              </c:ext>
            </c:extLst>
          </c:dPt>
          <c:dPt>
            <c:idx val="3"/>
            <c:bubble3D val="0"/>
            <c:spPr>
              <a:gradFill rotWithShape="1">
                <a:gsLst>
                  <a:gs pos="0">
                    <a:schemeClr val="accent4">
                      <a:satMod val="103000"/>
                      <a:lumMod val="102000"/>
                      <a:tint val="94000"/>
                    </a:schemeClr>
                  </a:gs>
                  <a:gs pos="50000">
                    <a:schemeClr val="accent4">
                      <a:satMod val="110000"/>
                      <a:lumMod val="100000"/>
                      <a:shade val="100000"/>
                    </a:schemeClr>
                  </a:gs>
                  <a:gs pos="100000">
                    <a:schemeClr val="accent4">
                      <a:lumMod val="99000"/>
                      <a:satMod val="120000"/>
                      <a:shade val="78000"/>
                    </a:schemeClr>
                  </a:gs>
                </a:gsLst>
                <a:lin ang="5400000" scaled="0"/>
              </a:gradFill>
              <a:ln>
                <a:noFill/>
              </a:ln>
              <a:effectLst>
                <a:innerShdw blurRad="139700" dist="12700" dir="4500000">
                  <a:schemeClr val="tx1">
                    <a:alpha val="96000"/>
                  </a:schemeClr>
                </a:innerShdw>
              </a:effectLst>
              <a:scene3d>
                <a:camera prst="orthographicFront"/>
                <a:lightRig rig="threePt" dir="t"/>
              </a:scene3d>
              <a:sp3d>
                <a:bevelT/>
                <a:bevelB/>
              </a:sp3d>
            </c:spPr>
            <c:extLst>
              <c:ext xmlns:c16="http://schemas.microsoft.com/office/drawing/2014/chart" uri="{C3380CC4-5D6E-409C-BE32-E72D297353CC}">
                <c16:uniqueId val="{00000007-4B03-47CC-9E47-38BCF536DEAD}"/>
              </c:ext>
            </c:extLst>
          </c:dPt>
          <c:dPt>
            <c:idx val="4"/>
            <c:bubble3D val="0"/>
            <c:spPr>
              <a:gradFill rotWithShape="1">
                <a:gsLst>
                  <a:gs pos="0">
                    <a:schemeClr val="accent5">
                      <a:satMod val="103000"/>
                      <a:lumMod val="102000"/>
                      <a:tint val="94000"/>
                    </a:schemeClr>
                  </a:gs>
                  <a:gs pos="50000">
                    <a:schemeClr val="accent5">
                      <a:satMod val="110000"/>
                      <a:lumMod val="100000"/>
                      <a:shade val="100000"/>
                    </a:schemeClr>
                  </a:gs>
                  <a:gs pos="100000">
                    <a:schemeClr val="accent5">
                      <a:lumMod val="99000"/>
                      <a:satMod val="120000"/>
                      <a:shade val="78000"/>
                    </a:schemeClr>
                  </a:gs>
                </a:gsLst>
                <a:lin ang="5400000" scaled="0"/>
              </a:gradFill>
              <a:ln>
                <a:noFill/>
              </a:ln>
              <a:effectLst>
                <a:innerShdw blurRad="139700" dist="12700" dir="4500000">
                  <a:schemeClr val="tx1">
                    <a:alpha val="96000"/>
                  </a:schemeClr>
                </a:innerShdw>
              </a:effectLst>
              <a:scene3d>
                <a:camera prst="orthographicFront"/>
                <a:lightRig rig="threePt" dir="t"/>
              </a:scene3d>
              <a:sp3d>
                <a:bevelT/>
                <a:bevelB/>
              </a:sp3d>
            </c:spPr>
            <c:extLst>
              <c:ext xmlns:c16="http://schemas.microsoft.com/office/drawing/2014/chart" uri="{C3380CC4-5D6E-409C-BE32-E72D297353CC}">
                <c16:uniqueId val="{00000009-4B03-47CC-9E47-38BCF536DEAD}"/>
              </c:ext>
            </c:extLst>
          </c:dPt>
          <c:dPt>
            <c:idx val="5"/>
            <c:bubble3D val="0"/>
            <c:spPr>
              <a:gradFill rotWithShape="1">
                <a:gsLst>
                  <a:gs pos="0">
                    <a:schemeClr val="accent6">
                      <a:satMod val="103000"/>
                      <a:lumMod val="102000"/>
                      <a:tint val="94000"/>
                    </a:schemeClr>
                  </a:gs>
                  <a:gs pos="50000">
                    <a:schemeClr val="accent6">
                      <a:satMod val="110000"/>
                      <a:lumMod val="100000"/>
                      <a:shade val="100000"/>
                    </a:schemeClr>
                  </a:gs>
                  <a:gs pos="100000">
                    <a:schemeClr val="accent6">
                      <a:lumMod val="99000"/>
                      <a:satMod val="120000"/>
                      <a:shade val="78000"/>
                    </a:schemeClr>
                  </a:gs>
                </a:gsLst>
                <a:lin ang="5400000" scaled="0"/>
              </a:gradFill>
              <a:ln>
                <a:noFill/>
              </a:ln>
              <a:effectLst>
                <a:innerShdw blurRad="139700" dist="12700" dir="4500000">
                  <a:schemeClr val="tx1">
                    <a:alpha val="96000"/>
                  </a:schemeClr>
                </a:innerShdw>
              </a:effectLst>
              <a:scene3d>
                <a:camera prst="orthographicFront"/>
                <a:lightRig rig="threePt" dir="t"/>
              </a:scene3d>
              <a:sp3d>
                <a:bevelT/>
                <a:bevelB/>
              </a:sp3d>
            </c:spPr>
            <c:extLst>
              <c:ext xmlns:c16="http://schemas.microsoft.com/office/drawing/2014/chart" uri="{C3380CC4-5D6E-409C-BE32-E72D297353CC}">
                <c16:uniqueId val="{0000000B-4B03-47CC-9E47-38BCF536DEAD}"/>
              </c:ext>
            </c:extLst>
          </c:dPt>
          <c:dPt>
            <c:idx val="6"/>
            <c:bubble3D val="0"/>
            <c:spPr>
              <a:gradFill rotWithShape="1">
                <a:gsLst>
                  <a:gs pos="0">
                    <a:schemeClr val="accent1">
                      <a:lumMod val="60000"/>
                      <a:satMod val="103000"/>
                      <a:lumMod val="102000"/>
                      <a:tint val="94000"/>
                    </a:schemeClr>
                  </a:gs>
                  <a:gs pos="50000">
                    <a:schemeClr val="accent1">
                      <a:lumMod val="60000"/>
                      <a:satMod val="110000"/>
                      <a:lumMod val="100000"/>
                      <a:shade val="100000"/>
                    </a:schemeClr>
                  </a:gs>
                  <a:gs pos="100000">
                    <a:schemeClr val="accent1">
                      <a:lumMod val="60000"/>
                      <a:lumMod val="99000"/>
                      <a:satMod val="120000"/>
                      <a:shade val="78000"/>
                    </a:schemeClr>
                  </a:gs>
                </a:gsLst>
                <a:lin ang="5400000" scaled="0"/>
              </a:gradFill>
              <a:ln>
                <a:noFill/>
              </a:ln>
              <a:effectLst>
                <a:innerShdw blurRad="139700" dist="12700" dir="4500000">
                  <a:schemeClr val="tx1">
                    <a:alpha val="96000"/>
                  </a:schemeClr>
                </a:innerShdw>
              </a:effectLst>
              <a:scene3d>
                <a:camera prst="orthographicFront"/>
                <a:lightRig rig="threePt" dir="t"/>
              </a:scene3d>
              <a:sp3d>
                <a:bevelT/>
                <a:bevelB/>
              </a:sp3d>
            </c:spPr>
            <c:extLst>
              <c:ext xmlns:c16="http://schemas.microsoft.com/office/drawing/2014/chart" uri="{C3380CC4-5D6E-409C-BE32-E72D297353CC}">
                <c16:uniqueId val="{0000000D-4B03-47CC-9E47-38BCF536DEAD}"/>
              </c:ext>
            </c:extLst>
          </c:dPt>
          <c:dPt>
            <c:idx val="7"/>
            <c:bubble3D val="0"/>
            <c:spPr>
              <a:gradFill rotWithShape="1">
                <a:gsLst>
                  <a:gs pos="0">
                    <a:schemeClr val="accent2">
                      <a:lumMod val="60000"/>
                      <a:satMod val="103000"/>
                      <a:lumMod val="102000"/>
                      <a:tint val="94000"/>
                    </a:schemeClr>
                  </a:gs>
                  <a:gs pos="50000">
                    <a:schemeClr val="accent2">
                      <a:lumMod val="60000"/>
                      <a:satMod val="110000"/>
                      <a:lumMod val="100000"/>
                      <a:shade val="100000"/>
                    </a:schemeClr>
                  </a:gs>
                  <a:gs pos="100000">
                    <a:schemeClr val="accent2">
                      <a:lumMod val="60000"/>
                      <a:lumMod val="99000"/>
                      <a:satMod val="120000"/>
                      <a:shade val="78000"/>
                    </a:schemeClr>
                  </a:gs>
                </a:gsLst>
                <a:lin ang="5400000" scaled="0"/>
              </a:gradFill>
              <a:ln>
                <a:noFill/>
              </a:ln>
              <a:effectLst>
                <a:innerShdw blurRad="139700" dist="12700" dir="4500000">
                  <a:schemeClr val="tx1">
                    <a:alpha val="96000"/>
                  </a:schemeClr>
                </a:innerShdw>
              </a:effectLst>
              <a:scene3d>
                <a:camera prst="orthographicFront"/>
                <a:lightRig rig="threePt" dir="t"/>
              </a:scene3d>
              <a:sp3d>
                <a:bevelT/>
                <a:bevelB/>
              </a:sp3d>
            </c:spPr>
            <c:extLst>
              <c:ext xmlns:c16="http://schemas.microsoft.com/office/drawing/2014/chart" uri="{C3380CC4-5D6E-409C-BE32-E72D297353CC}">
                <c16:uniqueId val="{0000000F-4B03-47CC-9E47-38BCF536DEAD}"/>
              </c:ext>
            </c:extLst>
          </c:dPt>
          <c:dPt>
            <c:idx val="8"/>
            <c:bubble3D val="0"/>
            <c:spPr>
              <a:gradFill rotWithShape="1">
                <a:gsLst>
                  <a:gs pos="0">
                    <a:schemeClr val="accent3">
                      <a:lumMod val="60000"/>
                      <a:satMod val="103000"/>
                      <a:lumMod val="102000"/>
                      <a:tint val="94000"/>
                    </a:schemeClr>
                  </a:gs>
                  <a:gs pos="50000">
                    <a:schemeClr val="accent3">
                      <a:lumMod val="60000"/>
                      <a:satMod val="110000"/>
                      <a:lumMod val="100000"/>
                      <a:shade val="100000"/>
                    </a:schemeClr>
                  </a:gs>
                  <a:gs pos="100000">
                    <a:schemeClr val="accent3">
                      <a:lumMod val="60000"/>
                      <a:lumMod val="99000"/>
                      <a:satMod val="120000"/>
                      <a:shade val="78000"/>
                    </a:schemeClr>
                  </a:gs>
                </a:gsLst>
                <a:lin ang="5400000" scaled="0"/>
              </a:gradFill>
              <a:ln>
                <a:noFill/>
              </a:ln>
              <a:effectLst>
                <a:innerShdw blurRad="139700" dist="12700" dir="4500000">
                  <a:schemeClr val="tx1">
                    <a:alpha val="96000"/>
                  </a:schemeClr>
                </a:innerShdw>
              </a:effectLst>
              <a:scene3d>
                <a:camera prst="orthographicFront"/>
                <a:lightRig rig="threePt" dir="t"/>
              </a:scene3d>
              <a:sp3d>
                <a:bevelT/>
                <a:bevelB/>
              </a:sp3d>
            </c:spPr>
            <c:extLst>
              <c:ext xmlns:c16="http://schemas.microsoft.com/office/drawing/2014/chart" uri="{C3380CC4-5D6E-409C-BE32-E72D297353CC}">
                <c16:uniqueId val="{00000011-4B03-47CC-9E47-38BCF536DEAD}"/>
              </c:ext>
            </c:extLst>
          </c:dPt>
          <c:dPt>
            <c:idx val="9"/>
            <c:bubble3D val="0"/>
            <c:spPr>
              <a:gradFill rotWithShape="1">
                <a:gsLst>
                  <a:gs pos="0">
                    <a:schemeClr val="accent4">
                      <a:lumMod val="60000"/>
                      <a:satMod val="103000"/>
                      <a:lumMod val="102000"/>
                      <a:tint val="94000"/>
                    </a:schemeClr>
                  </a:gs>
                  <a:gs pos="50000">
                    <a:schemeClr val="accent4">
                      <a:lumMod val="60000"/>
                      <a:satMod val="110000"/>
                      <a:lumMod val="100000"/>
                      <a:shade val="100000"/>
                    </a:schemeClr>
                  </a:gs>
                  <a:gs pos="100000">
                    <a:schemeClr val="accent4">
                      <a:lumMod val="60000"/>
                      <a:lumMod val="99000"/>
                      <a:satMod val="120000"/>
                      <a:shade val="78000"/>
                    </a:schemeClr>
                  </a:gs>
                </a:gsLst>
                <a:lin ang="5400000" scaled="0"/>
              </a:gradFill>
              <a:ln>
                <a:noFill/>
              </a:ln>
              <a:effectLst>
                <a:innerShdw blurRad="139700" dist="12700" dir="4500000">
                  <a:schemeClr val="tx1">
                    <a:alpha val="96000"/>
                  </a:schemeClr>
                </a:innerShdw>
              </a:effectLst>
              <a:scene3d>
                <a:camera prst="orthographicFront"/>
                <a:lightRig rig="threePt" dir="t"/>
              </a:scene3d>
              <a:sp3d>
                <a:bevelT/>
                <a:bevelB/>
              </a:sp3d>
            </c:spPr>
            <c:extLst>
              <c:ext xmlns:c16="http://schemas.microsoft.com/office/drawing/2014/chart" uri="{C3380CC4-5D6E-409C-BE32-E72D297353CC}">
                <c16:uniqueId val="{00000013-4B03-47CC-9E47-38BCF536DEAD}"/>
              </c:ext>
            </c:extLst>
          </c:dPt>
          <c:dPt>
            <c:idx val="10"/>
            <c:bubble3D val="0"/>
            <c:spPr>
              <a:gradFill rotWithShape="1">
                <a:gsLst>
                  <a:gs pos="0">
                    <a:schemeClr val="accent5">
                      <a:lumMod val="60000"/>
                      <a:satMod val="103000"/>
                      <a:lumMod val="102000"/>
                      <a:tint val="94000"/>
                    </a:schemeClr>
                  </a:gs>
                  <a:gs pos="50000">
                    <a:schemeClr val="accent5">
                      <a:lumMod val="60000"/>
                      <a:satMod val="110000"/>
                      <a:lumMod val="100000"/>
                      <a:shade val="100000"/>
                    </a:schemeClr>
                  </a:gs>
                  <a:gs pos="100000">
                    <a:schemeClr val="accent5">
                      <a:lumMod val="60000"/>
                      <a:lumMod val="99000"/>
                      <a:satMod val="120000"/>
                      <a:shade val="78000"/>
                    </a:schemeClr>
                  </a:gs>
                </a:gsLst>
                <a:lin ang="5400000" scaled="0"/>
              </a:gradFill>
              <a:ln>
                <a:noFill/>
              </a:ln>
              <a:effectLst>
                <a:innerShdw blurRad="139700" dist="12700" dir="4500000">
                  <a:schemeClr val="tx1">
                    <a:alpha val="96000"/>
                  </a:schemeClr>
                </a:innerShdw>
              </a:effectLst>
              <a:scene3d>
                <a:camera prst="orthographicFront"/>
                <a:lightRig rig="threePt" dir="t"/>
              </a:scene3d>
              <a:sp3d>
                <a:bevelT/>
                <a:bevelB/>
              </a:sp3d>
            </c:spPr>
            <c:extLst>
              <c:ext xmlns:c16="http://schemas.microsoft.com/office/drawing/2014/chart" uri="{C3380CC4-5D6E-409C-BE32-E72D297353CC}">
                <c16:uniqueId val="{00000015-4B03-47CC-9E47-38BCF536DEAD}"/>
              </c:ext>
            </c:extLst>
          </c:dPt>
          <c:dPt>
            <c:idx val="11"/>
            <c:bubble3D val="0"/>
            <c:spPr>
              <a:gradFill rotWithShape="1">
                <a:gsLst>
                  <a:gs pos="0">
                    <a:schemeClr val="accent6">
                      <a:lumMod val="60000"/>
                      <a:satMod val="103000"/>
                      <a:lumMod val="102000"/>
                      <a:tint val="94000"/>
                    </a:schemeClr>
                  </a:gs>
                  <a:gs pos="50000">
                    <a:schemeClr val="accent6">
                      <a:lumMod val="60000"/>
                      <a:satMod val="110000"/>
                      <a:lumMod val="100000"/>
                      <a:shade val="100000"/>
                    </a:schemeClr>
                  </a:gs>
                  <a:gs pos="100000">
                    <a:schemeClr val="accent6">
                      <a:lumMod val="60000"/>
                      <a:lumMod val="99000"/>
                      <a:satMod val="120000"/>
                      <a:shade val="78000"/>
                    </a:schemeClr>
                  </a:gs>
                </a:gsLst>
                <a:lin ang="5400000" scaled="0"/>
              </a:gradFill>
              <a:ln>
                <a:noFill/>
              </a:ln>
              <a:effectLst>
                <a:innerShdw blurRad="139700" dist="12700" dir="4500000">
                  <a:schemeClr val="tx1">
                    <a:alpha val="96000"/>
                  </a:schemeClr>
                </a:innerShdw>
              </a:effectLst>
              <a:scene3d>
                <a:camera prst="orthographicFront"/>
                <a:lightRig rig="threePt" dir="t"/>
              </a:scene3d>
              <a:sp3d>
                <a:bevelT/>
                <a:bevelB/>
              </a:sp3d>
            </c:spPr>
            <c:extLst>
              <c:ext xmlns:c16="http://schemas.microsoft.com/office/drawing/2014/chart" uri="{C3380CC4-5D6E-409C-BE32-E72D297353CC}">
                <c16:uniqueId val="{00000017-4B03-47CC-9E47-38BCF536DEAD}"/>
              </c:ext>
            </c:extLst>
          </c:dPt>
          <c:dPt>
            <c:idx val="12"/>
            <c:bubble3D val="0"/>
            <c:spPr>
              <a:gradFill rotWithShape="1">
                <a:gsLst>
                  <a:gs pos="0">
                    <a:schemeClr val="accent1">
                      <a:lumMod val="80000"/>
                      <a:lumOff val="20000"/>
                      <a:satMod val="103000"/>
                      <a:lumMod val="102000"/>
                      <a:tint val="94000"/>
                    </a:schemeClr>
                  </a:gs>
                  <a:gs pos="50000">
                    <a:schemeClr val="accent1">
                      <a:lumMod val="80000"/>
                      <a:lumOff val="20000"/>
                      <a:satMod val="110000"/>
                      <a:lumMod val="100000"/>
                      <a:shade val="100000"/>
                    </a:schemeClr>
                  </a:gs>
                  <a:gs pos="100000">
                    <a:schemeClr val="accent1">
                      <a:lumMod val="80000"/>
                      <a:lumOff val="20000"/>
                      <a:lumMod val="99000"/>
                      <a:satMod val="120000"/>
                      <a:shade val="78000"/>
                    </a:schemeClr>
                  </a:gs>
                </a:gsLst>
                <a:lin ang="5400000" scaled="0"/>
              </a:gradFill>
              <a:ln>
                <a:noFill/>
              </a:ln>
              <a:effectLst>
                <a:innerShdw blurRad="139700" dist="12700" dir="4500000">
                  <a:schemeClr val="tx1">
                    <a:alpha val="96000"/>
                  </a:schemeClr>
                </a:innerShdw>
              </a:effectLst>
              <a:scene3d>
                <a:camera prst="orthographicFront"/>
                <a:lightRig rig="threePt" dir="t"/>
              </a:scene3d>
              <a:sp3d>
                <a:bevelT/>
                <a:bevelB/>
              </a:sp3d>
            </c:spPr>
            <c:extLst>
              <c:ext xmlns:c16="http://schemas.microsoft.com/office/drawing/2014/chart" uri="{C3380CC4-5D6E-409C-BE32-E72D297353CC}">
                <c16:uniqueId val="{00000019-4B03-47CC-9E47-38BCF536DEAD}"/>
              </c:ext>
            </c:extLst>
          </c:dPt>
          <c:dPt>
            <c:idx val="13"/>
            <c:bubble3D val="0"/>
            <c:spPr>
              <a:gradFill rotWithShape="1">
                <a:gsLst>
                  <a:gs pos="0">
                    <a:schemeClr val="accent2">
                      <a:lumMod val="80000"/>
                      <a:lumOff val="20000"/>
                      <a:satMod val="103000"/>
                      <a:lumMod val="102000"/>
                      <a:tint val="94000"/>
                    </a:schemeClr>
                  </a:gs>
                  <a:gs pos="50000">
                    <a:schemeClr val="accent2">
                      <a:lumMod val="80000"/>
                      <a:lumOff val="20000"/>
                      <a:satMod val="110000"/>
                      <a:lumMod val="100000"/>
                      <a:shade val="100000"/>
                    </a:schemeClr>
                  </a:gs>
                  <a:gs pos="100000">
                    <a:schemeClr val="accent2">
                      <a:lumMod val="80000"/>
                      <a:lumOff val="20000"/>
                      <a:lumMod val="99000"/>
                      <a:satMod val="120000"/>
                      <a:shade val="78000"/>
                    </a:schemeClr>
                  </a:gs>
                </a:gsLst>
                <a:lin ang="5400000" scaled="0"/>
              </a:gradFill>
              <a:ln>
                <a:noFill/>
              </a:ln>
              <a:effectLst>
                <a:innerShdw blurRad="139700" dist="12700" dir="4500000">
                  <a:schemeClr val="tx1">
                    <a:alpha val="96000"/>
                  </a:schemeClr>
                </a:innerShdw>
              </a:effectLst>
              <a:scene3d>
                <a:camera prst="orthographicFront"/>
                <a:lightRig rig="threePt" dir="t"/>
              </a:scene3d>
              <a:sp3d>
                <a:bevelT/>
                <a:bevelB/>
              </a:sp3d>
            </c:spPr>
            <c:extLst>
              <c:ext xmlns:c16="http://schemas.microsoft.com/office/drawing/2014/chart" uri="{C3380CC4-5D6E-409C-BE32-E72D297353CC}">
                <c16:uniqueId val="{0000001B-4B03-47CC-9E47-38BCF536DEAD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lt1">
                        <a:lumMod val="8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sk-SK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leaderLines>
              <c:spPr>
                <a:ln w="9525">
                  <a:solidFill>
                    <a:schemeClr val="lt1">
                      <a:lumMod val="95000"/>
                      <a:alpha val="54000"/>
                    </a:schemeClr>
                  </a:solidFill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Hárok7!$A$2:$A$15</c:f>
              <c:strCache>
                <c:ptCount val="14"/>
                <c:pt idx="0">
                  <c:v>01.1.1</c:v>
                </c:pt>
                <c:pt idx="1">
                  <c:v>01.1.2</c:v>
                </c:pt>
                <c:pt idx="2">
                  <c:v>01.3.3</c:v>
                </c:pt>
                <c:pt idx="3">
                  <c:v>04.5.1</c:v>
                </c:pt>
                <c:pt idx="4">
                  <c:v>05.2.0</c:v>
                </c:pt>
                <c:pt idx="5">
                  <c:v>05.3.0</c:v>
                </c:pt>
                <c:pt idx="6">
                  <c:v>05.6.0</c:v>
                </c:pt>
                <c:pt idx="7">
                  <c:v>06.2.0</c:v>
                </c:pt>
                <c:pt idx="8">
                  <c:v>07.4.0</c:v>
                </c:pt>
                <c:pt idx="9">
                  <c:v>08.1.0</c:v>
                </c:pt>
                <c:pt idx="10">
                  <c:v>08.2.0</c:v>
                </c:pt>
                <c:pt idx="11">
                  <c:v>08.3.0</c:v>
                </c:pt>
                <c:pt idx="12">
                  <c:v>09.5.0</c:v>
                </c:pt>
                <c:pt idx="13">
                  <c:v>10.2.0</c:v>
                </c:pt>
              </c:strCache>
            </c:strRef>
          </c:cat>
          <c:val>
            <c:numRef>
              <c:f>Hárok7!$B$2:$B$15</c:f>
              <c:numCache>
                <c:formatCode>#,##0.00</c:formatCode>
                <c:ptCount val="14"/>
                <c:pt idx="0">
                  <c:v>85195.89</c:v>
                </c:pt>
                <c:pt idx="1">
                  <c:v>3718.5</c:v>
                </c:pt>
                <c:pt idx="2">
                  <c:v>102885.54</c:v>
                </c:pt>
                <c:pt idx="3">
                  <c:v>47937.06</c:v>
                </c:pt>
                <c:pt idx="4">
                  <c:v>1171.8</c:v>
                </c:pt>
                <c:pt idx="5">
                  <c:v>2533.6799999999998</c:v>
                </c:pt>
                <c:pt idx="6">
                  <c:v>2208</c:v>
                </c:pt>
                <c:pt idx="7">
                  <c:v>116758.96</c:v>
                </c:pt>
                <c:pt idx="8">
                  <c:v>1222.3</c:v>
                </c:pt>
                <c:pt idx="9">
                  <c:v>4147.8599999999997</c:v>
                </c:pt>
                <c:pt idx="10">
                  <c:v>9656.31</c:v>
                </c:pt>
                <c:pt idx="11">
                  <c:v>2016.84</c:v>
                </c:pt>
                <c:pt idx="12">
                  <c:v>2737.3</c:v>
                </c:pt>
                <c:pt idx="13">
                  <c:v>2745.98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1C-4B03-47CC-9E47-38BCF536DEA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lt1">
                  <a:lumMod val="85000"/>
                </a:schemeClr>
              </a:solidFill>
              <a:latin typeface="+mn-lt"/>
              <a:ea typeface="+mn-ea"/>
              <a:cs typeface="+mn-cs"/>
            </a:defRPr>
          </a:pPr>
          <a:endParaRPr lang="sk-SK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gradFill flip="none" rotWithShape="1">
      <a:gsLst>
        <a:gs pos="0">
          <a:schemeClr val="dk1">
            <a:lumMod val="65000"/>
            <a:lumOff val="35000"/>
          </a:schemeClr>
        </a:gs>
        <a:gs pos="100000">
          <a:schemeClr val="dk1">
            <a:lumMod val="85000"/>
            <a:lumOff val="15000"/>
          </a:schemeClr>
        </a:gs>
      </a:gsLst>
      <a:path path="circle">
        <a:fillToRect l="50000" t="50000" r="50000" b="50000"/>
      </a:path>
      <a:tileRect/>
    </a:gradFill>
    <a:ln>
      <a:noFill/>
    </a:ln>
    <a:effectLst/>
  </c:spPr>
  <c:txPr>
    <a:bodyPr/>
    <a:lstStyle/>
    <a:p>
      <a:pPr>
        <a:defRPr/>
      </a:pPr>
      <a:endParaRPr lang="sk-SK"/>
    </a:p>
  </c:txPr>
  <c:externalData r:id="rId3">
    <c:autoUpdate val="0"/>
  </c:externalData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sk-SK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0"/>
      <c:rotY val="0"/>
      <c:depthPercent val="60"/>
      <c:rAngAx val="0"/>
      <c:perspective val="100"/>
    </c:view3D>
    <c:floor>
      <c:thickness val="0"/>
      <c:spPr>
        <a:solidFill>
          <a:schemeClr val="lt1">
            <a:lumMod val="95000"/>
          </a:schemeClr>
        </a:solidFill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Hárok8!$A$2</c:f>
              <c:strCache>
                <c:ptCount val="1"/>
                <c:pt idx="0">
                  <c:v>01.1.1 </c:v>
                </c:pt>
              </c:strCache>
            </c:strRef>
          </c:tx>
          <c:spPr>
            <a:solidFill>
              <a:schemeClr val="accent1">
                <a:alpha val="85000"/>
              </a:schemeClr>
            </a:solidFill>
            <a:ln w="9525" cap="flat" cmpd="sng" algn="ctr">
              <a:solidFill>
                <a:schemeClr val="accent1">
                  <a:lumMod val="75000"/>
                </a:schemeClr>
              </a:solidFill>
              <a:round/>
            </a:ln>
            <a:effectLst/>
            <a:sp3d contourW="9525">
              <a:contourClr>
                <a:schemeClr val="accent1">
                  <a:lumMod val="75000"/>
                </a:schemeClr>
              </a:contourClr>
            </a:sp3d>
          </c:spPr>
          <c:invertIfNegative val="0"/>
          <c:cat>
            <c:strRef>
              <c:f>Hárok8!$B$1:$K$1</c:f>
              <c:strCache>
                <c:ptCount val="10"/>
                <c:pt idx="0">
                  <c:v>642001 - príspevok na ubytovanie nadácii - UA</c:v>
                </c:pt>
                <c:pt idx="1">
                  <c:v>642006 - na členské príspevky</c:v>
                </c:pt>
                <c:pt idx="2">
                  <c:v>642009 - Particip. rozpočet nefin. org.</c:v>
                </c:pt>
                <c:pt idx="3">
                  <c:v>642013 - na odchodné</c:v>
                </c:pt>
                <c:pt idx="4">
                  <c:v>642014 Particip. rozpočet jednotlivcovi</c:v>
                </c:pt>
                <c:pt idx="5">
                  <c:v>642014 stravovanie dôchodcov </c:v>
                </c:pt>
                <c:pt idx="6">
                  <c:v>642014 - príspevok na ubytovanie - UA</c:v>
                </c:pt>
                <c:pt idx="7">
                  <c:v>642015 - na nemocenské dávky </c:v>
                </c:pt>
                <c:pt idx="8">
                  <c:v>642026 jednoraz. dávky v HN</c:v>
                </c:pt>
                <c:pt idx="9">
                  <c:v>644001 transfery pre Podnik služieb KVP s.r.o.</c:v>
                </c:pt>
              </c:strCache>
            </c:strRef>
          </c:cat>
          <c:val>
            <c:numRef>
              <c:f>Hárok8!$B$2:$K$2</c:f>
              <c:numCache>
                <c:formatCode>#,##0.00</c:formatCode>
                <c:ptCount val="10"/>
                <c:pt idx="1">
                  <c:v>2500</c:v>
                </c:pt>
                <c:pt idx="2">
                  <c:v>10000</c:v>
                </c:pt>
                <c:pt idx="3">
                  <c:v>6000</c:v>
                </c:pt>
                <c:pt idx="4">
                  <c:v>10000</c:v>
                </c:pt>
                <c:pt idx="5">
                  <c:v>0</c:v>
                </c:pt>
                <c:pt idx="7">
                  <c:v>5000</c:v>
                </c:pt>
                <c:pt idx="8">
                  <c:v>0</c:v>
                </c:pt>
                <c:pt idx="9">
                  <c:v>30000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8940-4EB1-B4A2-B6B9AA7C7875}"/>
            </c:ext>
          </c:extLst>
        </c:ser>
        <c:ser>
          <c:idx val="1"/>
          <c:order val="1"/>
          <c:tx>
            <c:strRef>
              <c:f>Hárok8!$A$3</c:f>
              <c:strCache>
                <c:ptCount val="1"/>
                <c:pt idx="0">
                  <c:v>06.2.0 </c:v>
                </c:pt>
              </c:strCache>
            </c:strRef>
          </c:tx>
          <c:spPr>
            <a:solidFill>
              <a:schemeClr val="accent2">
                <a:alpha val="85000"/>
              </a:schemeClr>
            </a:solidFill>
            <a:ln w="9525" cap="flat" cmpd="sng" algn="ctr">
              <a:solidFill>
                <a:schemeClr val="accent2">
                  <a:lumMod val="75000"/>
                </a:schemeClr>
              </a:solidFill>
              <a:round/>
            </a:ln>
            <a:effectLst/>
            <a:sp3d contourW="9525">
              <a:contourClr>
                <a:schemeClr val="accent2">
                  <a:lumMod val="75000"/>
                </a:schemeClr>
              </a:contourClr>
            </a:sp3d>
          </c:spPr>
          <c:invertIfNegative val="0"/>
          <c:cat>
            <c:strRef>
              <c:f>Hárok8!$B$1:$K$1</c:f>
              <c:strCache>
                <c:ptCount val="10"/>
                <c:pt idx="0">
                  <c:v>642001 - príspevok na ubytovanie nadácii - UA</c:v>
                </c:pt>
                <c:pt idx="1">
                  <c:v>642006 - na členské príspevky</c:v>
                </c:pt>
                <c:pt idx="2">
                  <c:v>642009 - Particip. rozpočet nefin. org.</c:v>
                </c:pt>
                <c:pt idx="3">
                  <c:v>642013 - na odchodné</c:v>
                </c:pt>
                <c:pt idx="4">
                  <c:v>642014 Particip. rozpočet jednotlivcovi</c:v>
                </c:pt>
                <c:pt idx="5">
                  <c:v>642014 stravovanie dôchodcov </c:v>
                </c:pt>
                <c:pt idx="6">
                  <c:v>642014 - príspevok na ubytovanie - UA</c:v>
                </c:pt>
                <c:pt idx="7">
                  <c:v>642015 - na nemocenské dávky </c:v>
                </c:pt>
                <c:pt idx="8">
                  <c:v>642026 jednoraz. dávky v HN</c:v>
                </c:pt>
                <c:pt idx="9">
                  <c:v>644001 transfery pre Podnik služieb KVP s.r.o.</c:v>
                </c:pt>
              </c:strCache>
            </c:strRef>
          </c:cat>
          <c:val>
            <c:numRef>
              <c:f>Hárok8!$B$3:$K$3</c:f>
              <c:numCache>
                <c:formatCode>General</c:formatCode>
                <c:ptCount val="10"/>
                <c:pt idx="7" formatCode="#,##0.00">
                  <c:v>300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8940-4EB1-B4A2-B6B9AA7C7875}"/>
            </c:ext>
          </c:extLst>
        </c:ser>
        <c:ser>
          <c:idx val="2"/>
          <c:order val="2"/>
          <c:tx>
            <c:strRef>
              <c:f>Hárok8!$A$4</c:f>
              <c:strCache>
                <c:ptCount val="1"/>
                <c:pt idx="0">
                  <c:v>10.2.0 </c:v>
                </c:pt>
              </c:strCache>
            </c:strRef>
          </c:tx>
          <c:spPr>
            <a:solidFill>
              <a:schemeClr val="accent3">
                <a:alpha val="85000"/>
              </a:schemeClr>
            </a:solidFill>
            <a:ln w="9525" cap="flat" cmpd="sng" algn="ctr">
              <a:solidFill>
                <a:schemeClr val="accent3">
                  <a:lumMod val="75000"/>
                </a:schemeClr>
              </a:solidFill>
              <a:round/>
            </a:ln>
            <a:effectLst/>
            <a:sp3d contourW="9525">
              <a:contourClr>
                <a:schemeClr val="accent3">
                  <a:lumMod val="75000"/>
                </a:schemeClr>
              </a:contourClr>
            </a:sp3d>
          </c:spPr>
          <c:invertIfNegative val="0"/>
          <c:cat>
            <c:strRef>
              <c:f>Hárok8!$B$1:$K$1</c:f>
              <c:strCache>
                <c:ptCount val="10"/>
                <c:pt idx="0">
                  <c:v>642001 - príspevok na ubytovanie nadácii - UA</c:v>
                </c:pt>
                <c:pt idx="1">
                  <c:v>642006 - na členské príspevky</c:v>
                </c:pt>
                <c:pt idx="2">
                  <c:v>642009 - Particip. rozpočet nefin. org.</c:v>
                </c:pt>
                <c:pt idx="3">
                  <c:v>642013 - na odchodné</c:v>
                </c:pt>
                <c:pt idx="4">
                  <c:v>642014 Particip. rozpočet jednotlivcovi</c:v>
                </c:pt>
                <c:pt idx="5">
                  <c:v>642014 stravovanie dôchodcov </c:v>
                </c:pt>
                <c:pt idx="6">
                  <c:v>642014 - príspevok na ubytovanie - UA</c:v>
                </c:pt>
                <c:pt idx="7">
                  <c:v>642015 - na nemocenské dávky </c:v>
                </c:pt>
                <c:pt idx="8">
                  <c:v>642026 jednoraz. dávky v HN</c:v>
                </c:pt>
                <c:pt idx="9">
                  <c:v>644001 transfery pre Podnik služieb KVP s.r.o.</c:v>
                </c:pt>
              </c:strCache>
            </c:strRef>
          </c:cat>
          <c:val>
            <c:numRef>
              <c:f>Hárok8!$B$4:$K$4</c:f>
              <c:numCache>
                <c:formatCode>General</c:formatCode>
                <c:ptCount val="10"/>
                <c:pt idx="5" formatCode="#,##0.00">
                  <c:v>8000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8940-4EB1-B4A2-B6B9AA7C7875}"/>
            </c:ext>
          </c:extLst>
        </c:ser>
        <c:ser>
          <c:idx val="3"/>
          <c:order val="3"/>
          <c:tx>
            <c:strRef>
              <c:f>Hárok8!$A$5</c:f>
              <c:strCache>
                <c:ptCount val="1"/>
                <c:pt idx="0">
                  <c:v>10.7.0 </c:v>
                </c:pt>
              </c:strCache>
            </c:strRef>
          </c:tx>
          <c:spPr>
            <a:solidFill>
              <a:schemeClr val="accent4">
                <a:alpha val="85000"/>
              </a:schemeClr>
            </a:solidFill>
            <a:ln w="9525" cap="flat" cmpd="sng" algn="ctr">
              <a:solidFill>
                <a:schemeClr val="accent4">
                  <a:lumMod val="75000"/>
                </a:schemeClr>
              </a:solidFill>
              <a:round/>
            </a:ln>
            <a:effectLst/>
            <a:sp3d contourW="9525">
              <a:contourClr>
                <a:schemeClr val="accent4">
                  <a:lumMod val="75000"/>
                </a:schemeClr>
              </a:contourClr>
            </a:sp3d>
          </c:spPr>
          <c:invertIfNegative val="0"/>
          <c:cat>
            <c:strRef>
              <c:f>Hárok8!$B$1:$K$1</c:f>
              <c:strCache>
                <c:ptCount val="10"/>
                <c:pt idx="0">
                  <c:v>642001 - príspevok na ubytovanie nadácii - UA</c:v>
                </c:pt>
                <c:pt idx="1">
                  <c:v>642006 - na členské príspevky</c:v>
                </c:pt>
                <c:pt idx="2">
                  <c:v>642009 - Particip. rozpočet nefin. org.</c:v>
                </c:pt>
                <c:pt idx="3">
                  <c:v>642013 - na odchodné</c:v>
                </c:pt>
                <c:pt idx="4">
                  <c:v>642014 Particip. rozpočet jednotlivcovi</c:v>
                </c:pt>
                <c:pt idx="5">
                  <c:v>642014 stravovanie dôchodcov </c:v>
                </c:pt>
                <c:pt idx="6">
                  <c:v>642014 - príspevok na ubytovanie - UA</c:v>
                </c:pt>
                <c:pt idx="7">
                  <c:v>642015 - na nemocenské dávky </c:v>
                </c:pt>
                <c:pt idx="8">
                  <c:v>642026 jednoraz. dávky v HN</c:v>
                </c:pt>
                <c:pt idx="9">
                  <c:v>644001 transfery pre Podnik služieb KVP s.r.o.</c:v>
                </c:pt>
              </c:strCache>
            </c:strRef>
          </c:cat>
          <c:val>
            <c:numRef>
              <c:f>Hárok8!$B$5:$K$5</c:f>
              <c:numCache>
                <c:formatCode>General</c:formatCode>
                <c:ptCount val="10"/>
                <c:pt idx="0" formatCode="#,##0.00">
                  <c:v>3514</c:v>
                </c:pt>
                <c:pt idx="6" formatCode="#,##0.00">
                  <c:v>21940.5</c:v>
                </c:pt>
                <c:pt idx="8" formatCode="#,##0.00">
                  <c:v>3000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8940-4EB1-B4A2-B6B9AA7C787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65"/>
        <c:shape val="box"/>
        <c:axId val="904313600"/>
        <c:axId val="904310688"/>
        <c:axId val="0"/>
      </c:bar3DChart>
      <c:catAx>
        <c:axId val="90431360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19050" cap="flat" cmpd="sng" algn="ctr">
            <a:solidFill>
              <a:schemeClr val="dk1">
                <a:lumMod val="75000"/>
                <a:lumOff val="2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cap="all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sk-SK"/>
          </a:p>
        </c:txPr>
        <c:crossAx val="904310688"/>
        <c:crosses val="autoZero"/>
        <c:auto val="1"/>
        <c:lblAlgn val="ctr"/>
        <c:lblOffset val="100"/>
        <c:noMultiLvlLbl val="0"/>
      </c:catAx>
      <c:valAx>
        <c:axId val="904310688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dk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#,##0.0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sk-SK"/>
          </a:p>
        </c:txPr>
        <c:crossAx val="904313600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solidFill>
          <a:schemeClr val="lt1">
            <a:lumMod val="95000"/>
            <a:alpha val="39000"/>
          </a:schemeClr>
        </a:solidFill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sk-SK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gradFill flip="none" rotWithShape="1">
      <a:gsLst>
        <a:gs pos="0">
          <a:schemeClr val="lt1"/>
        </a:gs>
        <a:gs pos="39000">
          <a:schemeClr val="lt1"/>
        </a:gs>
        <a:gs pos="100000">
          <a:schemeClr val="lt1">
            <a:lumMod val="75000"/>
          </a:schemeClr>
        </a:gs>
      </a:gsLst>
      <a:path path="circle">
        <a:fillToRect l="50000" t="-80000" r="50000" b="180000"/>
      </a:path>
      <a:tileRect/>
    </a:gradFill>
    <a:ln w="9525" cap="flat" cmpd="sng" algn="ctr">
      <a:solidFill>
        <a:schemeClr val="dk1">
          <a:lumMod val="25000"/>
          <a:lumOff val="75000"/>
        </a:schemeClr>
      </a:solidFill>
      <a:round/>
    </a:ln>
    <a:effectLst/>
    <a:scene3d>
      <a:camera prst="orthographicFront"/>
      <a:lightRig rig="threePt" dir="t"/>
    </a:scene3d>
    <a:sp3d prstMaterial="softEdge">
      <a:bevelT/>
      <a:bevelB/>
    </a:sp3d>
  </c:spPr>
  <c:txPr>
    <a:bodyPr/>
    <a:lstStyle/>
    <a:p>
      <a:pPr>
        <a:defRPr/>
      </a:pPr>
      <a:endParaRPr lang="sk-SK"/>
    </a:p>
  </c:txPr>
  <c:externalData r:id="rId3">
    <c:autoUpdate val="0"/>
  </c:externalData>
</c:chartSpace>
</file>

<file path=word/charts/chart1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sk-SK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0"/>
      <c:rotY val="0"/>
      <c:depthPercent val="60"/>
      <c:rAngAx val="0"/>
      <c:perspective val="100"/>
    </c:view3D>
    <c:floor>
      <c:thickness val="0"/>
      <c:spPr>
        <a:solidFill>
          <a:schemeClr val="lt1">
            <a:lumMod val="95000"/>
          </a:schemeClr>
        </a:solidFill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Hárok9!$A$2</c:f>
              <c:strCache>
                <c:ptCount val="1"/>
                <c:pt idx="0">
                  <c:v>01.1.1 </c:v>
                </c:pt>
              </c:strCache>
            </c:strRef>
          </c:tx>
          <c:spPr>
            <a:solidFill>
              <a:schemeClr val="accent1">
                <a:alpha val="85000"/>
              </a:schemeClr>
            </a:solidFill>
            <a:ln w="9525" cap="flat" cmpd="sng" algn="ctr">
              <a:solidFill>
                <a:schemeClr val="accent1">
                  <a:lumMod val="75000"/>
                </a:schemeClr>
              </a:solidFill>
              <a:round/>
            </a:ln>
            <a:effectLst/>
            <a:sp3d contourW="9525">
              <a:contourClr>
                <a:schemeClr val="accent1">
                  <a:lumMod val="75000"/>
                </a:schemeClr>
              </a:contourClr>
            </a:sp3d>
          </c:spPr>
          <c:invertIfNegative val="0"/>
          <c:cat>
            <c:strRef>
              <c:f>Hárok9!$B$1:$K$1</c:f>
              <c:strCache>
                <c:ptCount val="10"/>
                <c:pt idx="0">
                  <c:v>642001 - príspevok na ubytovanie nadácii - UA</c:v>
                </c:pt>
                <c:pt idx="1">
                  <c:v>642006 - na členské príspevky</c:v>
                </c:pt>
                <c:pt idx="2">
                  <c:v>642009 - Particip. rozpočet nefin. org.</c:v>
                </c:pt>
                <c:pt idx="3">
                  <c:v>642013 - na odchodné</c:v>
                </c:pt>
                <c:pt idx="4">
                  <c:v>642014 Particip. rozpočet jednotlivcovi</c:v>
                </c:pt>
                <c:pt idx="5">
                  <c:v>642014 stravovanie dôchodcov </c:v>
                </c:pt>
                <c:pt idx="6">
                  <c:v>642014 - príspevok na ubytovanie - UA</c:v>
                </c:pt>
                <c:pt idx="7">
                  <c:v>642015 - na nemocenské dávky </c:v>
                </c:pt>
                <c:pt idx="8">
                  <c:v>642026 jednoraz. dávky v HN</c:v>
                </c:pt>
                <c:pt idx="9">
                  <c:v>644001 transfery pre Podnik služieb KVP s.r.o.</c:v>
                </c:pt>
              </c:strCache>
            </c:strRef>
          </c:cat>
          <c:val>
            <c:numRef>
              <c:f>Hárok9!$B$2:$K$2</c:f>
              <c:numCache>
                <c:formatCode>#,##0.00</c:formatCode>
                <c:ptCount val="10"/>
                <c:pt idx="1">
                  <c:v>2312.4699999999998</c:v>
                </c:pt>
                <c:pt idx="2">
                  <c:v>3800</c:v>
                </c:pt>
                <c:pt idx="4">
                  <c:v>0</c:v>
                </c:pt>
                <c:pt idx="5">
                  <c:v>0</c:v>
                </c:pt>
                <c:pt idx="7">
                  <c:v>1994.38</c:v>
                </c:pt>
                <c:pt idx="8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668C-48C9-BBAE-A9D28C721F7C}"/>
            </c:ext>
          </c:extLst>
        </c:ser>
        <c:ser>
          <c:idx val="1"/>
          <c:order val="1"/>
          <c:tx>
            <c:strRef>
              <c:f>Hárok9!$A$3</c:f>
              <c:strCache>
                <c:ptCount val="1"/>
                <c:pt idx="0">
                  <c:v>06.2.0 </c:v>
                </c:pt>
              </c:strCache>
            </c:strRef>
          </c:tx>
          <c:spPr>
            <a:solidFill>
              <a:schemeClr val="accent2">
                <a:alpha val="85000"/>
              </a:schemeClr>
            </a:solidFill>
            <a:ln w="9525" cap="flat" cmpd="sng" algn="ctr">
              <a:solidFill>
                <a:schemeClr val="accent2">
                  <a:lumMod val="75000"/>
                </a:schemeClr>
              </a:solidFill>
              <a:round/>
            </a:ln>
            <a:effectLst/>
            <a:sp3d contourW="9525">
              <a:contourClr>
                <a:schemeClr val="accent2">
                  <a:lumMod val="75000"/>
                </a:schemeClr>
              </a:contourClr>
            </a:sp3d>
          </c:spPr>
          <c:invertIfNegative val="0"/>
          <c:cat>
            <c:strRef>
              <c:f>Hárok9!$B$1:$K$1</c:f>
              <c:strCache>
                <c:ptCount val="10"/>
                <c:pt idx="0">
                  <c:v>642001 - príspevok na ubytovanie nadácii - UA</c:v>
                </c:pt>
                <c:pt idx="1">
                  <c:v>642006 - na členské príspevky</c:v>
                </c:pt>
                <c:pt idx="2">
                  <c:v>642009 - Particip. rozpočet nefin. org.</c:v>
                </c:pt>
                <c:pt idx="3">
                  <c:v>642013 - na odchodné</c:v>
                </c:pt>
                <c:pt idx="4">
                  <c:v>642014 Particip. rozpočet jednotlivcovi</c:v>
                </c:pt>
                <c:pt idx="5">
                  <c:v>642014 stravovanie dôchodcov </c:v>
                </c:pt>
                <c:pt idx="6">
                  <c:v>642014 - príspevok na ubytovanie - UA</c:v>
                </c:pt>
                <c:pt idx="7">
                  <c:v>642015 - na nemocenské dávky </c:v>
                </c:pt>
                <c:pt idx="8">
                  <c:v>642026 jednoraz. dávky v HN</c:v>
                </c:pt>
                <c:pt idx="9">
                  <c:v>644001 transfery pre Podnik služieb KVP s.r.o.</c:v>
                </c:pt>
              </c:strCache>
            </c:strRef>
          </c:cat>
          <c:val>
            <c:numRef>
              <c:f>Hárok9!$B$3:$K$3</c:f>
              <c:numCache>
                <c:formatCode>General</c:formatCode>
                <c:ptCount val="10"/>
                <c:pt idx="7" formatCode="#,##0.00">
                  <c:v>217.15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668C-48C9-BBAE-A9D28C721F7C}"/>
            </c:ext>
          </c:extLst>
        </c:ser>
        <c:ser>
          <c:idx val="2"/>
          <c:order val="2"/>
          <c:tx>
            <c:strRef>
              <c:f>Hárok9!$A$4</c:f>
              <c:strCache>
                <c:ptCount val="1"/>
                <c:pt idx="0">
                  <c:v>10.2.0 </c:v>
                </c:pt>
              </c:strCache>
            </c:strRef>
          </c:tx>
          <c:spPr>
            <a:solidFill>
              <a:schemeClr val="accent3">
                <a:alpha val="85000"/>
              </a:schemeClr>
            </a:solidFill>
            <a:ln w="9525" cap="flat" cmpd="sng" algn="ctr">
              <a:solidFill>
                <a:schemeClr val="accent3">
                  <a:lumMod val="75000"/>
                </a:schemeClr>
              </a:solidFill>
              <a:round/>
            </a:ln>
            <a:effectLst/>
            <a:sp3d contourW="9525">
              <a:contourClr>
                <a:schemeClr val="accent3">
                  <a:lumMod val="75000"/>
                </a:schemeClr>
              </a:contourClr>
            </a:sp3d>
          </c:spPr>
          <c:invertIfNegative val="0"/>
          <c:cat>
            <c:strRef>
              <c:f>Hárok9!$B$1:$K$1</c:f>
              <c:strCache>
                <c:ptCount val="10"/>
                <c:pt idx="0">
                  <c:v>642001 - príspevok na ubytovanie nadácii - UA</c:v>
                </c:pt>
                <c:pt idx="1">
                  <c:v>642006 - na členské príspevky</c:v>
                </c:pt>
                <c:pt idx="2">
                  <c:v>642009 - Particip. rozpočet nefin. org.</c:v>
                </c:pt>
                <c:pt idx="3">
                  <c:v>642013 - na odchodné</c:v>
                </c:pt>
                <c:pt idx="4">
                  <c:v>642014 Particip. rozpočet jednotlivcovi</c:v>
                </c:pt>
                <c:pt idx="5">
                  <c:v>642014 stravovanie dôchodcov </c:v>
                </c:pt>
                <c:pt idx="6">
                  <c:v>642014 - príspevok na ubytovanie - UA</c:v>
                </c:pt>
                <c:pt idx="7">
                  <c:v>642015 - na nemocenské dávky </c:v>
                </c:pt>
                <c:pt idx="8">
                  <c:v>642026 jednoraz. dávky v HN</c:v>
                </c:pt>
                <c:pt idx="9">
                  <c:v>644001 transfery pre Podnik služieb KVP s.r.o.</c:v>
                </c:pt>
              </c:strCache>
            </c:strRef>
          </c:cat>
          <c:val>
            <c:numRef>
              <c:f>Hárok9!$B$4:$K$4</c:f>
              <c:numCache>
                <c:formatCode>General</c:formatCode>
                <c:ptCount val="10"/>
                <c:pt idx="5" formatCode="#,##0.00">
                  <c:v>2789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668C-48C9-BBAE-A9D28C721F7C}"/>
            </c:ext>
          </c:extLst>
        </c:ser>
        <c:ser>
          <c:idx val="3"/>
          <c:order val="3"/>
          <c:tx>
            <c:strRef>
              <c:f>Hárok9!$A$5</c:f>
              <c:strCache>
                <c:ptCount val="1"/>
                <c:pt idx="0">
                  <c:v>10.7.0 </c:v>
                </c:pt>
              </c:strCache>
            </c:strRef>
          </c:tx>
          <c:spPr>
            <a:solidFill>
              <a:schemeClr val="accent4">
                <a:alpha val="85000"/>
              </a:schemeClr>
            </a:solidFill>
            <a:ln w="9525" cap="flat" cmpd="sng" algn="ctr">
              <a:solidFill>
                <a:schemeClr val="accent4">
                  <a:lumMod val="75000"/>
                </a:schemeClr>
              </a:solidFill>
              <a:round/>
            </a:ln>
            <a:effectLst/>
            <a:sp3d contourW="9525">
              <a:contourClr>
                <a:schemeClr val="accent4">
                  <a:lumMod val="75000"/>
                </a:schemeClr>
              </a:contourClr>
            </a:sp3d>
          </c:spPr>
          <c:invertIfNegative val="0"/>
          <c:cat>
            <c:strRef>
              <c:f>Hárok9!$B$1:$K$1</c:f>
              <c:strCache>
                <c:ptCount val="10"/>
                <c:pt idx="0">
                  <c:v>642001 - príspevok na ubytovanie nadácii - UA</c:v>
                </c:pt>
                <c:pt idx="1">
                  <c:v>642006 - na členské príspevky</c:v>
                </c:pt>
                <c:pt idx="2">
                  <c:v>642009 - Particip. rozpočet nefin. org.</c:v>
                </c:pt>
                <c:pt idx="3">
                  <c:v>642013 - na odchodné</c:v>
                </c:pt>
                <c:pt idx="4">
                  <c:v>642014 Particip. rozpočet jednotlivcovi</c:v>
                </c:pt>
                <c:pt idx="5">
                  <c:v>642014 stravovanie dôchodcov </c:v>
                </c:pt>
                <c:pt idx="6">
                  <c:v>642014 - príspevok na ubytovanie - UA</c:v>
                </c:pt>
                <c:pt idx="7">
                  <c:v>642015 - na nemocenské dávky </c:v>
                </c:pt>
                <c:pt idx="8">
                  <c:v>642026 jednoraz. dávky v HN</c:v>
                </c:pt>
                <c:pt idx="9">
                  <c:v>644001 transfery pre Podnik služieb KVP s.r.o.</c:v>
                </c:pt>
              </c:strCache>
            </c:strRef>
          </c:cat>
          <c:val>
            <c:numRef>
              <c:f>Hárok9!$B$5:$K$5</c:f>
              <c:numCache>
                <c:formatCode>General</c:formatCode>
                <c:ptCount val="10"/>
                <c:pt idx="0" formatCode="#,##0.00">
                  <c:v>3514</c:v>
                </c:pt>
                <c:pt idx="6" formatCode="#,##0.00">
                  <c:v>21940.5</c:v>
                </c:pt>
                <c:pt idx="8" formatCode="#,##0.00">
                  <c:v>941.99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668C-48C9-BBAE-A9D28C721F7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65"/>
        <c:shape val="box"/>
        <c:axId val="1181529744"/>
        <c:axId val="1181517264"/>
        <c:axId val="0"/>
      </c:bar3DChart>
      <c:catAx>
        <c:axId val="118152974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19050" cap="flat" cmpd="sng" algn="ctr">
            <a:solidFill>
              <a:schemeClr val="dk1">
                <a:lumMod val="75000"/>
                <a:lumOff val="2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cap="all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sk-SK"/>
          </a:p>
        </c:txPr>
        <c:crossAx val="1181517264"/>
        <c:crosses val="autoZero"/>
        <c:auto val="1"/>
        <c:lblAlgn val="ctr"/>
        <c:lblOffset val="100"/>
        <c:noMultiLvlLbl val="0"/>
      </c:catAx>
      <c:valAx>
        <c:axId val="118151726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dk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#,##0.0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sk-SK"/>
          </a:p>
        </c:txPr>
        <c:crossAx val="118152974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solidFill>
          <a:schemeClr val="lt1">
            <a:lumMod val="95000"/>
            <a:alpha val="39000"/>
          </a:schemeClr>
        </a:solidFill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sk-SK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gradFill flip="none" rotWithShape="1">
      <a:gsLst>
        <a:gs pos="0">
          <a:schemeClr val="lt1"/>
        </a:gs>
        <a:gs pos="39000">
          <a:schemeClr val="lt1"/>
        </a:gs>
        <a:gs pos="100000">
          <a:schemeClr val="lt1">
            <a:lumMod val="75000"/>
          </a:schemeClr>
        </a:gs>
      </a:gsLst>
      <a:path path="circle">
        <a:fillToRect l="50000" t="-80000" r="50000" b="180000"/>
      </a:path>
      <a:tileRect/>
    </a:gradFill>
    <a:ln w="9525" cap="flat" cmpd="sng" algn="ctr">
      <a:solidFill>
        <a:schemeClr val="dk1">
          <a:lumMod val="25000"/>
          <a:lumOff val="75000"/>
        </a:schemeClr>
      </a:solidFill>
      <a:round/>
    </a:ln>
    <a:effectLst/>
    <a:scene3d>
      <a:camera prst="orthographicFront"/>
      <a:lightRig rig="threePt" dir="t"/>
    </a:scene3d>
    <a:sp3d prstMaterial="dkEdge">
      <a:bevelT/>
      <a:bevelB/>
    </a:sp3d>
  </c:spPr>
  <c:txPr>
    <a:bodyPr/>
    <a:lstStyle/>
    <a:p>
      <a:pPr>
        <a:defRPr/>
      </a:pPr>
      <a:endParaRPr lang="sk-SK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sk-SK"/>
  <c:roundedCorners val="0"/>
  <mc:AlternateContent xmlns:mc="http://schemas.openxmlformats.org/markup-compatibility/2006">
    <mc:Choice xmlns:c14="http://schemas.microsoft.com/office/drawing/2007/8/2/chart" Requires="c14">
      <c14:style val="108"/>
    </mc:Choice>
    <mc:Fallback>
      <c:style val="8"/>
    </mc:Fallback>
  </mc:AlternateContent>
  <c:chart>
    <c:autoTitleDeleted val="1"/>
    <c:view3D>
      <c:rotX val="15"/>
      <c:rotY val="20"/>
      <c:depthPercent val="100"/>
      <c:rAngAx val="1"/>
    </c:view3D>
    <c:floor>
      <c:thickness val="0"/>
      <c:spPr>
        <a:solidFill>
          <a:schemeClr val="bg2">
            <a:lumMod val="75000"/>
            <a:alpha val="27000"/>
          </a:schemeClr>
        </a:solidFill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>
          <a:innerShdw blurRad="76200" dist="50800" dir="18900000">
            <a:prstClr val="black">
              <a:alpha val="50000"/>
            </a:prstClr>
          </a:innerShdw>
        </a:effectLst>
        <a:sp3d/>
      </c:spPr>
    </c:sideWall>
    <c:backWall>
      <c:thickness val="0"/>
      <c:spPr>
        <a:noFill/>
        <a:ln>
          <a:noFill/>
        </a:ln>
        <a:effectLst>
          <a:innerShdw blurRad="76200" dist="50800" dir="18900000">
            <a:prstClr val="black">
              <a:alpha val="50000"/>
            </a:prstClr>
          </a:innerShdw>
        </a:effectLst>
        <a:sp3d/>
      </c:spPr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Hárok1!$B$1</c:f>
              <c:strCache>
                <c:ptCount val="1"/>
                <c:pt idx="0">
                  <c:v>Upravený rozpočet bežných výdavkov k 30.6.2022</c:v>
                </c:pt>
              </c:strCache>
            </c:strRef>
          </c:tx>
          <c:spPr>
            <a:solidFill>
              <a:schemeClr val="accent6">
                <a:shade val="76000"/>
                <a:alpha val="88000"/>
              </a:schemeClr>
            </a:solidFill>
            <a:ln>
              <a:solidFill>
                <a:schemeClr val="accent6">
                  <a:shade val="76000"/>
                  <a:lumMod val="50000"/>
                </a:schemeClr>
              </a:solidFill>
            </a:ln>
            <a:effectLst/>
            <a:scene3d>
              <a:camera prst="orthographicFront"/>
              <a:lightRig rig="threePt" dir="t"/>
            </a:scene3d>
            <a:sp3d prstMaterial="flat">
              <a:contourClr>
                <a:schemeClr val="accent6">
                  <a:shade val="76000"/>
                  <a:lumMod val="50000"/>
                </a:schemeClr>
              </a:contourClr>
            </a:sp3d>
          </c:spPr>
          <c:invertIfNegative val="0"/>
          <c:dLbls>
            <c:spPr>
              <a:solidFill>
                <a:schemeClr val="accent6">
                  <a:shade val="76000"/>
                  <a:alpha val="30000"/>
                </a:schemeClr>
              </a:solidFill>
              <a:ln>
                <a:solidFill>
                  <a:schemeClr val="lt1">
                    <a:alpha val="50000"/>
                  </a:schemeClr>
                </a:solidFill>
                <a:round/>
              </a:ln>
              <a:effectLst>
                <a:outerShdw blurRad="63500" dist="88900" dir="2700000" algn="tl" rotWithShape="0">
                  <a:prstClr val="black">
                    <a:alpha val="40000"/>
                  </a:prstClr>
                </a:outerShdw>
              </a:effectLst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1" i="0" u="none" strike="noStrike" kern="1200" baseline="0">
                    <a:solidFill>
                      <a:schemeClr val="lt1"/>
                    </a:solidFill>
                    <a:latin typeface="+mn-lt"/>
                    <a:ea typeface="+mn-ea"/>
                    <a:cs typeface="+mn-cs"/>
                  </a:defRPr>
                </a:pPr>
                <a:endParaRPr lang="sk-SK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lt1">
                          <a:lumMod val="50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Hárok1!$A$2:$A$5</c:f>
              <c:numCache>
                <c:formatCode>General</c:formatCode>
                <c:ptCount val="4"/>
                <c:pt idx="0">
                  <c:v>610</c:v>
                </c:pt>
                <c:pt idx="1">
                  <c:v>620</c:v>
                </c:pt>
                <c:pt idx="2">
                  <c:v>630</c:v>
                </c:pt>
                <c:pt idx="3">
                  <c:v>640</c:v>
                </c:pt>
              </c:numCache>
            </c:numRef>
          </c:cat>
          <c:val>
            <c:numRef>
              <c:f>Hárok1!$B$2:$B$5</c:f>
              <c:numCache>
                <c:formatCode>#,##0.00</c:formatCode>
                <c:ptCount val="4"/>
                <c:pt idx="0">
                  <c:v>717963.69</c:v>
                </c:pt>
                <c:pt idx="1">
                  <c:v>284901</c:v>
                </c:pt>
                <c:pt idx="2">
                  <c:v>831839.58</c:v>
                </c:pt>
                <c:pt idx="3">
                  <c:v>100254.5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8E91-4A7F-BE62-6D67AD1DA82C}"/>
            </c:ext>
          </c:extLst>
        </c:ser>
        <c:ser>
          <c:idx val="1"/>
          <c:order val="1"/>
          <c:tx>
            <c:strRef>
              <c:f>Hárok1!$C$1</c:f>
              <c:strCache>
                <c:ptCount val="1"/>
                <c:pt idx="0">
                  <c:v>Čerpanie rozpočtu bežných výdavkov k 30.6.2022</c:v>
                </c:pt>
              </c:strCache>
            </c:strRef>
          </c:tx>
          <c:spPr>
            <a:solidFill>
              <a:schemeClr val="accent6">
                <a:tint val="77000"/>
                <a:alpha val="88000"/>
              </a:schemeClr>
            </a:solidFill>
            <a:ln>
              <a:solidFill>
                <a:schemeClr val="accent6">
                  <a:tint val="77000"/>
                  <a:lumMod val="50000"/>
                </a:schemeClr>
              </a:solidFill>
            </a:ln>
            <a:effectLst/>
            <a:scene3d>
              <a:camera prst="orthographicFront"/>
              <a:lightRig rig="threePt" dir="t"/>
            </a:scene3d>
            <a:sp3d prstMaterial="flat">
              <a:contourClr>
                <a:schemeClr val="accent6">
                  <a:tint val="77000"/>
                  <a:lumMod val="50000"/>
                </a:schemeClr>
              </a:contourClr>
            </a:sp3d>
          </c:spPr>
          <c:invertIfNegative val="0"/>
          <c:dLbls>
            <c:spPr>
              <a:solidFill>
                <a:schemeClr val="accent6">
                  <a:tint val="77000"/>
                  <a:alpha val="30000"/>
                </a:schemeClr>
              </a:solidFill>
              <a:ln>
                <a:solidFill>
                  <a:schemeClr val="lt1">
                    <a:alpha val="50000"/>
                  </a:schemeClr>
                </a:solidFill>
                <a:round/>
              </a:ln>
              <a:effectLst>
                <a:outerShdw blurRad="63500" dist="88900" dir="2700000" algn="tl" rotWithShape="0">
                  <a:prstClr val="black">
                    <a:alpha val="40000"/>
                  </a:prstClr>
                </a:outerShdw>
              </a:effectLst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1" i="0" u="none" strike="noStrike" kern="1200" baseline="0">
                    <a:solidFill>
                      <a:schemeClr val="lt1"/>
                    </a:solidFill>
                    <a:latin typeface="+mn-lt"/>
                    <a:ea typeface="+mn-ea"/>
                    <a:cs typeface="+mn-cs"/>
                  </a:defRPr>
                </a:pPr>
                <a:endParaRPr lang="sk-SK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lt1">
                          <a:lumMod val="50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Hárok1!$A$2:$A$5</c:f>
              <c:numCache>
                <c:formatCode>General</c:formatCode>
                <c:ptCount val="4"/>
                <c:pt idx="0">
                  <c:v>610</c:v>
                </c:pt>
                <c:pt idx="1">
                  <c:v>620</c:v>
                </c:pt>
                <c:pt idx="2">
                  <c:v>630</c:v>
                </c:pt>
                <c:pt idx="3">
                  <c:v>640</c:v>
                </c:pt>
              </c:numCache>
            </c:numRef>
          </c:cat>
          <c:val>
            <c:numRef>
              <c:f>Hárok1!$C$2:$C$5</c:f>
              <c:numCache>
                <c:formatCode>#,##0.00</c:formatCode>
                <c:ptCount val="4"/>
                <c:pt idx="0">
                  <c:v>314199.84999999998</c:v>
                </c:pt>
                <c:pt idx="1">
                  <c:v>126733.07</c:v>
                </c:pt>
                <c:pt idx="2">
                  <c:v>387936.02</c:v>
                </c:pt>
                <c:pt idx="3">
                  <c:v>37509.49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8E91-4A7F-BE62-6D67AD1DA82C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84"/>
        <c:gapDepth val="53"/>
        <c:shape val="box"/>
        <c:axId val="1131222832"/>
        <c:axId val="1131223248"/>
        <c:axId val="0"/>
      </c:bar3DChart>
      <c:catAx>
        <c:axId val="113122283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lt1">
                    <a:lumMod val="7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sk-SK"/>
          </a:p>
        </c:txPr>
        <c:crossAx val="1131223248"/>
        <c:crosses val="autoZero"/>
        <c:auto val="1"/>
        <c:lblAlgn val="ctr"/>
        <c:lblOffset val="100"/>
        <c:noMultiLvlLbl val="0"/>
      </c:catAx>
      <c:valAx>
        <c:axId val="1131223248"/>
        <c:scaling>
          <c:orientation val="minMax"/>
        </c:scaling>
        <c:delete val="1"/>
        <c:axPos val="l"/>
        <c:numFmt formatCode="#,##0.00" sourceLinked="1"/>
        <c:majorTickMark val="out"/>
        <c:minorTickMark val="none"/>
        <c:tickLblPos val="nextTo"/>
        <c:crossAx val="1131222832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t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lt1">
                  <a:lumMod val="75000"/>
                </a:schemeClr>
              </a:solidFill>
              <a:latin typeface="+mn-lt"/>
              <a:ea typeface="+mn-ea"/>
              <a:cs typeface="+mn-cs"/>
            </a:defRPr>
          </a:pPr>
          <a:endParaRPr lang="sk-SK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dk1">
        <a:lumMod val="75000"/>
        <a:lumOff val="25000"/>
      </a:schemeClr>
    </a:solidFill>
    <a:ln w="6350" cap="flat" cmpd="sng" algn="ctr">
      <a:solidFill>
        <a:schemeClr val="dk1">
          <a:tint val="75000"/>
        </a:schemeClr>
      </a:solidFill>
      <a:round/>
    </a:ln>
    <a:effectLst/>
    <a:scene3d>
      <a:camera prst="orthographicFront"/>
      <a:lightRig rig="threePt" dir="t"/>
    </a:scene3d>
    <a:sp3d>
      <a:bevelT/>
      <a:bevelB/>
    </a:sp3d>
  </c:spPr>
  <c:txPr>
    <a:bodyPr/>
    <a:lstStyle/>
    <a:p>
      <a:pPr>
        <a:defRPr/>
      </a:pPr>
      <a:endParaRPr lang="sk-SK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sk-SK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600" b="1" i="0" u="none" strike="noStrike" kern="1200" spc="100" baseline="0">
              <a:solidFill>
                <a:schemeClr val="lt1">
                  <a:lumMod val="95000"/>
                </a:schemeClr>
              </a:solidFill>
              <a:effectLst>
                <a:outerShdw blurRad="50800" dist="38100" dir="5400000" algn="t" rotWithShape="0">
                  <a:prstClr val="black">
                    <a:alpha val="40000"/>
                  </a:prstClr>
                </a:outerShdw>
              </a:effectLst>
              <a:latin typeface="+mn-lt"/>
              <a:ea typeface="+mn-ea"/>
              <a:cs typeface="+mn-cs"/>
            </a:defRPr>
          </a:pPr>
          <a:endParaRPr lang="sk-SK"/>
        </a:p>
      </c:txPr>
    </c:title>
    <c:autoTitleDeleted val="0"/>
    <c:view3D>
      <c:rotX val="30"/>
      <c:rotY val="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8.7499999999999994E-2"/>
          <c:y val="0.23063502478856815"/>
          <c:w val="0.81388888888888888"/>
          <c:h val="0.56490995917177023"/>
        </c:manualLayout>
      </c:layout>
      <c:pie3DChart>
        <c:varyColors val="1"/>
        <c:ser>
          <c:idx val="0"/>
          <c:order val="0"/>
          <c:tx>
            <c:strRef>
              <c:f>Hárok2!$B$1</c:f>
              <c:strCache>
                <c:ptCount val="1"/>
                <c:pt idx="0">
                  <c:v>%  čerpania </c:v>
                </c:pt>
              </c:strCache>
            </c:strRef>
          </c:tx>
          <c:dPt>
            <c:idx val="0"/>
            <c:bubble3D val="0"/>
            <c:spPr>
              <a:gradFill rotWithShape="1">
                <a:gsLst>
                  <a:gs pos="0">
                    <a:schemeClr val="accent1">
                      <a:satMod val="103000"/>
                      <a:lumMod val="102000"/>
                      <a:tint val="94000"/>
                    </a:schemeClr>
                  </a:gs>
                  <a:gs pos="50000">
                    <a:schemeClr val="accent1">
                      <a:satMod val="110000"/>
                      <a:lumMod val="100000"/>
                      <a:shade val="100000"/>
                    </a:schemeClr>
                  </a:gs>
                  <a:gs pos="100000">
                    <a:schemeClr val="accent1">
                      <a:lumMod val="99000"/>
                      <a:satMod val="120000"/>
                      <a:shade val="78000"/>
                    </a:schemeClr>
                  </a:gs>
                </a:gsLst>
                <a:lin ang="5400000" scaled="0"/>
              </a:gradFill>
              <a:ln>
                <a:noFill/>
              </a:ln>
              <a:effectLst>
                <a:outerShdw blurRad="57150" dist="19050" dir="5400000" algn="ctr" rotWithShape="0">
                  <a:srgbClr val="000000">
                    <a:alpha val="63000"/>
                  </a:srgbClr>
                </a:outerShdw>
              </a:effectLst>
              <a:sp3d/>
            </c:spPr>
            <c:extLst>
              <c:ext xmlns:c16="http://schemas.microsoft.com/office/drawing/2014/chart" uri="{C3380CC4-5D6E-409C-BE32-E72D297353CC}">
                <c16:uniqueId val="{00000001-321F-4EA2-BEA0-3CEAAF684CA1}"/>
              </c:ext>
            </c:extLst>
          </c:dPt>
          <c:dPt>
            <c:idx val="1"/>
            <c:bubble3D val="0"/>
            <c:spPr>
              <a:gradFill rotWithShape="1">
                <a:gsLst>
                  <a:gs pos="0">
                    <a:schemeClr val="accent2">
                      <a:satMod val="103000"/>
                      <a:lumMod val="102000"/>
                      <a:tint val="94000"/>
                    </a:schemeClr>
                  </a:gs>
                  <a:gs pos="50000">
                    <a:schemeClr val="accent2">
                      <a:satMod val="110000"/>
                      <a:lumMod val="100000"/>
                      <a:shade val="100000"/>
                    </a:schemeClr>
                  </a:gs>
                  <a:gs pos="100000">
                    <a:schemeClr val="accent2">
                      <a:lumMod val="99000"/>
                      <a:satMod val="120000"/>
                      <a:shade val="78000"/>
                    </a:schemeClr>
                  </a:gs>
                </a:gsLst>
                <a:lin ang="5400000" scaled="0"/>
              </a:gradFill>
              <a:ln>
                <a:noFill/>
              </a:ln>
              <a:effectLst>
                <a:outerShdw blurRad="57150" dist="19050" dir="5400000" algn="ctr" rotWithShape="0">
                  <a:srgbClr val="000000">
                    <a:alpha val="63000"/>
                  </a:srgbClr>
                </a:outerShdw>
              </a:effectLst>
              <a:sp3d/>
            </c:spPr>
            <c:extLst>
              <c:ext xmlns:c16="http://schemas.microsoft.com/office/drawing/2014/chart" uri="{C3380CC4-5D6E-409C-BE32-E72D297353CC}">
                <c16:uniqueId val="{00000003-321F-4EA2-BEA0-3CEAAF684CA1}"/>
              </c:ext>
            </c:extLst>
          </c:dPt>
          <c:dPt>
            <c:idx val="2"/>
            <c:bubble3D val="0"/>
            <c:spPr>
              <a:gradFill rotWithShape="1">
                <a:gsLst>
                  <a:gs pos="0">
                    <a:schemeClr val="accent3">
                      <a:satMod val="103000"/>
                      <a:lumMod val="102000"/>
                      <a:tint val="94000"/>
                    </a:schemeClr>
                  </a:gs>
                  <a:gs pos="50000">
                    <a:schemeClr val="accent3">
                      <a:satMod val="110000"/>
                      <a:lumMod val="100000"/>
                      <a:shade val="100000"/>
                    </a:schemeClr>
                  </a:gs>
                  <a:gs pos="100000">
                    <a:schemeClr val="accent3">
                      <a:lumMod val="99000"/>
                      <a:satMod val="120000"/>
                      <a:shade val="78000"/>
                    </a:schemeClr>
                  </a:gs>
                </a:gsLst>
                <a:lin ang="5400000" scaled="0"/>
              </a:gradFill>
              <a:ln>
                <a:noFill/>
              </a:ln>
              <a:effectLst>
                <a:outerShdw blurRad="57150" dist="19050" dir="5400000" algn="ctr" rotWithShape="0">
                  <a:srgbClr val="000000">
                    <a:alpha val="63000"/>
                  </a:srgbClr>
                </a:outerShdw>
              </a:effectLst>
              <a:sp3d/>
            </c:spPr>
            <c:extLst>
              <c:ext xmlns:c16="http://schemas.microsoft.com/office/drawing/2014/chart" uri="{C3380CC4-5D6E-409C-BE32-E72D297353CC}">
                <c16:uniqueId val="{00000005-321F-4EA2-BEA0-3CEAAF684CA1}"/>
              </c:ext>
            </c:extLst>
          </c:dPt>
          <c:dPt>
            <c:idx val="3"/>
            <c:bubble3D val="0"/>
            <c:spPr>
              <a:gradFill rotWithShape="1">
                <a:gsLst>
                  <a:gs pos="0">
                    <a:schemeClr val="accent4">
                      <a:satMod val="103000"/>
                      <a:lumMod val="102000"/>
                      <a:tint val="94000"/>
                    </a:schemeClr>
                  </a:gs>
                  <a:gs pos="50000">
                    <a:schemeClr val="accent4">
                      <a:satMod val="110000"/>
                      <a:lumMod val="100000"/>
                      <a:shade val="100000"/>
                    </a:schemeClr>
                  </a:gs>
                  <a:gs pos="100000">
                    <a:schemeClr val="accent4">
                      <a:lumMod val="99000"/>
                      <a:satMod val="120000"/>
                      <a:shade val="78000"/>
                    </a:schemeClr>
                  </a:gs>
                </a:gsLst>
                <a:lin ang="5400000" scaled="0"/>
              </a:gradFill>
              <a:ln>
                <a:noFill/>
              </a:ln>
              <a:effectLst>
                <a:outerShdw blurRad="57150" dist="19050" dir="5400000" algn="ctr" rotWithShape="0">
                  <a:srgbClr val="000000">
                    <a:alpha val="63000"/>
                  </a:srgbClr>
                </a:outerShdw>
              </a:effectLst>
              <a:sp3d/>
            </c:spPr>
            <c:extLst>
              <c:ext xmlns:c16="http://schemas.microsoft.com/office/drawing/2014/chart" uri="{C3380CC4-5D6E-409C-BE32-E72D297353CC}">
                <c16:uniqueId val="{00000007-321F-4EA2-BEA0-3CEAAF684CA1}"/>
              </c:ext>
            </c:extLst>
          </c:dPt>
          <c:dLbls>
            <c:dLbl>
              <c:idx val="1"/>
              <c:layout>
                <c:manualLayout>
                  <c:x val="-0.14896161417322834"/>
                  <c:y val="-0.2269469962088072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321F-4EA2-BEA0-3CEAAF684CA1}"/>
                </c:ext>
              </c:extLst>
            </c:dLbl>
            <c:dLbl>
              <c:idx val="2"/>
              <c:layout>
                <c:manualLayout>
                  <c:x val="0.17148862642169729"/>
                  <c:y val="-0.17752806940799068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321F-4EA2-BEA0-3CEAAF684CA1}"/>
                </c:ext>
              </c:extLst>
            </c:dLbl>
            <c:dLbl>
              <c:idx val="3"/>
              <c:layout>
                <c:manualLayout>
                  <c:x val="0.10901826334208224"/>
                  <c:y val="7.623031496062991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321F-4EA2-BEA0-3CEAAF684CA1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/>
                    </a:solidFill>
                    <a:latin typeface="+mn-lt"/>
                    <a:ea typeface="+mn-ea"/>
                    <a:cs typeface="+mn-cs"/>
                  </a:defRPr>
                </a:pPr>
                <a:endParaRPr lang="sk-SK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leaderLines>
              <c:spPr>
                <a:ln w="9525">
                  <a:solidFill>
                    <a:schemeClr val="lt1">
                      <a:lumMod val="95000"/>
                      <a:alpha val="54000"/>
                    </a:schemeClr>
                  </a:solidFill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numRef>
              <c:f>Hárok2!$A$2:$A$5</c:f>
              <c:numCache>
                <c:formatCode>General</c:formatCode>
                <c:ptCount val="4"/>
                <c:pt idx="0">
                  <c:v>610</c:v>
                </c:pt>
                <c:pt idx="1">
                  <c:v>620</c:v>
                </c:pt>
                <c:pt idx="2">
                  <c:v>630</c:v>
                </c:pt>
                <c:pt idx="3">
                  <c:v>640</c:v>
                </c:pt>
              </c:numCache>
            </c:numRef>
          </c:cat>
          <c:val>
            <c:numRef>
              <c:f>Hárok2!$B$2:$B$5</c:f>
              <c:numCache>
                <c:formatCode>#,##0.00</c:formatCode>
                <c:ptCount val="4"/>
                <c:pt idx="0">
                  <c:v>43.8</c:v>
                </c:pt>
                <c:pt idx="1">
                  <c:v>44.5</c:v>
                </c:pt>
                <c:pt idx="2">
                  <c:v>46.6</c:v>
                </c:pt>
                <c:pt idx="3">
                  <c:v>37.4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8-321F-4EA2-BEA0-3CEAAF684CA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noFill/>
        <a:ln>
          <a:noFill/>
        </a:ln>
        <a:effectLst>
          <a:innerShdw blurRad="63500" dist="50800" dir="18900000">
            <a:prstClr val="black">
              <a:alpha val="50000"/>
            </a:prstClr>
          </a:innerShdw>
        </a:effectLst>
      </c:spPr>
    </c:plotArea>
    <c:legend>
      <c:legendPos val="b"/>
      <c:layout>
        <c:manualLayout>
          <c:xMode val="edge"/>
          <c:yMode val="edge"/>
          <c:x val="0.15400087489063868"/>
          <c:y val="0.89409667541557303"/>
          <c:w val="0.66144269466316707"/>
          <c:h val="7.8125546806649168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lt1">
                  <a:lumMod val="85000"/>
                </a:schemeClr>
              </a:solidFill>
              <a:latin typeface="+mn-lt"/>
              <a:ea typeface="+mn-ea"/>
              <a:cs typeface="+mn-cs"/>
            </a:defRPr>
          </a:pPr>
          <a:endParaRPr lang="sk-SK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gradFill flip="none" rotWithShape="1">
      <a:gsLst>
        <a:gs pos="0">
          <a:schemeClr val="dk1">
            <a:lumMod val="65000"/>
            <a:lumOff val="35000"/>
          </a:schemeClr>
        </a:gs>
        <a:gs pos="100000">
          <a:schemeClr val="dk1">
            <a:lumMod val="85000"/>
            <a:lumOff val="15000"/>
          </a:schemeClr>
        </a:gs>
      </a:gsLst>
      <a:path path="circle">
        <a:fillToRect l="50000" t="50000" r="50000" b="50000"/>
      </a:path>
      <a:tileRect/>
    </a:gradFill>
    <a:ln>
      <a:noFill/>
    </a:ln>
    <a:effectLst/>
    <a:scene3d>
      <a:camera prst="orthographicFront"/>
      <a:lightRig rig="threePt" dir="t"/>
    </a:scene3d>
    <a:sp3d>
      <a:bevelT/>
      <a:bevelB/>
    </a:sp3d>
  </c:spPr>
  <c:txPr>
    <a:bodyPr/>
    <a:lstStyle/>
    <a:p>
      <a:pPr>
        <a:defRPr/>
      </a:pPr>
      <a:endParaRPr lang="sk-SK"/>
    </a:p>
  </c:txPr>
  <c:externalData r:id="rId3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sk-SK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Hárok3!$A$2</c:f>
              <c:strCache>
                <c:ptCount val="1"/>
                <c:pt idx="0">
                  <c:v>01.1.1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-5400000" spcFirstLastPara="1" vertOverflow="clip" horzOverflow="clip" vert="horz" wrap="square" lIns="38100" tIns="19050" rIns="38100" bIns="19050" anchor="ctr" anchorCtr="1">
                <a:spAutoFit/>
              </a:bodyPr>
              <a:lstStyle/>
              <a:p>
                <a:pPr>
                  <a:defRPr sz="800" b="0" i="0" u="none" strike="noStrike" kern="1200" baseline="0">
                    <a:solidFill>
                      <a:schemeClr val="tx1">
                        <a:lumMod val="50000"/>
                        <a:lumOff val="50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sk-SK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Hárok3!$B$1:$E$1</c:f>
              <c:strCache>
                <c:ptCount val="4"/>
                <c:pt idx="0">
                  <c:v>610 - Mzdy</c:v>
                </c:pt>
                <c:pt idx="1">
                  <c:v>620 - Odvody</c:v>
                </c:pt>
                <c:pt idx="2">
                  <c:v>630 - Tovary a služby</c:v>
                </c:pt>
                <c:pt idx="3">
                  <c:v>640 - Transfery</c:v>
                </c:pt>
              </c:strCache>
            </c:strRef>
          </c:cat>
          <c:val>
            <c:numRef>
              <c:f>Hárok3!$B$2:$E$2</c:f>
              <c:numCache>
                <c:formatCode>#,##0.00</c:formatCode>
                <c:ptCount val="4"/>
                <c:pt idx="0">
                  <c:v>509727.69</c:v>
                </c:pt>
                <c:pt idx="1">
                  <c:v>209117</c:v>
                </c:pt>
                <c:pt idx="2">
                  <c:v>184816.58</c:v>
                </c:pt>
                <c:pt idx="3">
                  <c:v>63500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0DC3-46E7-8F72-85116F1290CD}"/>
            </c:ext>
          </c:extLst>
        </c:ser>
        <c:ser>
          <c:idx val="1"/>
          <c:order val="1"/>
          <c:tx>
            <c:strRef>
              <c:f>Hárok3!$A$3</c:f>
              <c:strCache>
                <c:ptCount val="1"/>
                <c:pt idx="0">
                  <c:v>01.1.2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-5400000" spcFirstLastPara="1" vertOverflow="clip" horzOverflow="clip" vert="horz" wrap="square" lIns="38100" tIns="19050" rIns="38100" bIns="19050" anchor="ctr" anchorCtr="1">
                <a:spAutoFit/>
              </a:bodyPr>
              <a:lstStyle/>
              <a:p>
                <a:pPr>
                  <a:defRPr sz="800" b="0" i="0" u="none" strike="noStrike" kern="1200" baseline="0">
                    <a:solidFill>
                      <a:schemeClr val="tx1">
                        <a:lumMod val="50000"/>
                        <a:lumOff val="50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sk-SK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Hárok3!$B$1:$E$1</c:f>
              <c:strCache>
                <c:ptCount val="4"/>
                <c:pt idx="0">
                  <c:v>610 - Mzdy</c:v>
                </c:pt>
                <c:pt idx="1">
                  <c:v>620 - Odvody</c:v>
                </c:pt>
                <c:pt idx="2">
                  <c:v>630 - Tovary a služby</c:v>
                </c:pt>
                <c:pt idx="3">
                  <c:v>640 - Transfery</c:v>
                </c:pt>
              </c:strCache>
            </c:strRef>
          </c:cat>
          <c:val>
            <c:numRef>
              <c:f>Hárok3!$B$3:$E$3</c:f>
              <c:numCache>
                <c:formatCode>General</c:formatCode>
                <c:ptCount val="4"/>
                <c:pt idx="2" formatCode="#,##0.00">
                  <c:v>7930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0DC3-46E7-8F72-85116F1290CD}"/>
            </c:ext>
          </c:extLst>
        </c:ser>
        <c:ser>
          <c:idx val="2"/>
          <c:order val="2"/>
          <c:tx>
            <c:strRef>
              <c:f>Hárok3!$A$4</c:f>
              <c:strCache>
                <c:ptCount val="1"/>
                <c:pt idx="0">
                  <c:v>01.3.3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-5400000" spcFirstLastPara="1" vertOverflow="clip" horzOverflow="clip" vert="horz" wrap="square" lIns="38100" tIns="19050" rIns="38100" bIns="19050" anchor="ctr" anchorCtr="1">
                <a:spAutoFit/>
              </a:bodyPr>
              <a:lstStyle/>
              <a:p>
                <a:pPr>
                  <a:defRPr sz="800" b="0" i="0" u="none" strike="noStrike" kern="1200" baseline="0">
                    <a:solidFill>
                      <a:schemeClr val="tx1">
                        <a:lumMod val="50000"/>
                        <a:lumOff val="50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sk-SK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Hárok3!$B$1:$E$1</c:f>
              <c:strCache>
                <c:ptCount val="4"/>
                <c:pt idx="0">
                  <c:v>610 - Mzdy</c:v>
                </c:pt>
                <c:pt idx="1">
                  <c:v>620 - Odvody</c:v>
                </c:pt>
                <c:pt idx="2">
                  <c:v>630 - Tovary a služby</c:v>
                </c:pt>
                <c:pt idx="3">
                  <c:v>640 - Transfery</c:v>
                </c:pt>
              </c:strCache>
            </c:strRef>
          </c:cat>
          <c:val>
            <c:numRef>
              <c:f>Hárok3!$B$4:$E$4</c:f>
              <c:numCache>
                <c:formatCode>#,##0.00</c:formatCode>
                <c:ptCount val="4"/>
                <c:pt idx="0">
                  <c:v>128427</c:v>
                </c:pt>
                <c:pt idx="1">
                  <c:v>44885</c:v>
                </c:pt>
                <c:pt idx="2">
                  <c:v>152325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0DC3-46E7-8F72-85116F1290CD}"/>
            </c:ext>
          </c:extLst>
        </c:ser>
        <c:ser>
          <c:idx val="3"/>
          <c:order val="3"/>
          <c:tx>
            <c:strRef>
              <c:f>Hárok3!$A$5</c:f>
              <c:strCache>
                <c:ptCount val="1"/>
                <c:pt idx="0">
                  <c:v>04.5.1</c:v>
                </c:pt>
              </c:strCache>
            </c:strRef>
          </c:tx>
          <c:spPr>
            <a:solidFill>
              <a:schemeClr val="accent4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-5400000" spcFirstLastPara="1" vertOverflow="clip" horzOverflow="clip" vert="horz" wrap="square" lIns="38100" tIns="19050" rIns="38100" bIns="19050" anchor="ctr" anchorCtr="1">
                <a:spAutoFit/>
              </a:bodyPr>
              <a:lstStyle/>
              <a:p>
                <a:pPr>
                  <a:defRPr sz="800" b="0" i="0" u="none" strike="noStrike" kern="1200" baseline="0">
                    <a:solidFill>
                      <a:schemeClr val="tx1">
                        <a:lumMod val="50000"/>
                        <a:lumOff val="50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sk-SK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Hárok3!$B$1:$E$1</c:f>
              <c:strCache>
                <c:ptCount val="4"/>
                <c:pt idx="0">
                  <c:v>610 - Mzdy</c:v>
                </c:pt>
                <c:pt idx="1">
                  <c:v>620 - Odvody</c:v>
                </c:pt>
                <c:pt idx="2">
                  <c:v>630 - Tovary a služby</c:v>
                </c:pt>
                <c:pt idx="3">
                  <c:v>640 - Transfery</c:v>
                </c:pt>
              </c:strCache>
            </c:strRef>
          </c:cat>
          <c:val>
            <c:numRef>
              <c:f>Hárok3!$B$5:$E$5</c:f>
              <c:numCache>
                <c:formatCode>General</c:formatCode>
                <c:ptCount val="4"/>
                <c:pt idx="2" formatCode="#,##0.00">
                  <c:v>138500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0DC3-46E7-8F72-85116F1290CD}"/>
            </c:ext>
          </c:extLst>
        </c:ser>
        <c:ser>
          <c:idx val="4"/>
          <c:order val="4"/>
          <c:tx>
            <c:strRef>
              <c:f>Hárok3!$A$6</c:f>
              <c:strCache>
                <c:ptCount val="1"/>
                <c:pt idx="0">
                  <c:v>05.2.0</c:v>
                </c:pt>
              </c:strCache>
            </c:strRef>
          </c:tx>
          <c:spPr>
            <a:solidFill>
              <a:schemeClr val="accent5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-5400000" spcFirstLastPara="1" vertOverflow="clip" horzOverflow="clip" vert="horz" wrap="square" lIns="38100" tIns="19050" rIns="38100" bIns="19050" anchor="ctr" anchorCtr="1">
                <a:spAutoFit/>
              </a:bodyPr>
              <a:lstStyle/>
              <a:p>
                <a:pPr>
                  <a:defRPr sz="800" b="0" i="0" u="none" strike="noStrike" kern="1200" baseline="0">
                    <a:solidFill>
                      <a:schemeClr val="tx1">
                        <a:lumMod val="50000"/>
                        <a:lumOff val="50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sk-SK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Hárok3!$B$1:$E$1</c:f>
              <c:strCache>
                <c:ptCount val="4"/>
                <c:pt idx="0">
                  <c:v>610 - Mzdy</c:v>
                </c:pt>
                <c:pt idx="1">
                  <c:v>620 - Odvody</c:v>
                </c:pt>
                <c:pt idx="2">
                  <c:v>630 - Tovary a služby</c:v>
                </c:pt>
                <c:pt idx="3">
                  <c:v>640 - Transfery</c:v>
                </c:pt>
              </c:strCache>
            </c:strRef>
          </c:cat>
          <c:val>
            <c:numRef>
              <c:f>Hárok3!$B$6:$E$6</c:f>
              <c:numCache>
                <c:formatCode>General</c:formatCode>
                <c:ptCount val="4"/>
                <c:pt idx="2" formatCode="#,##0.00">
                  <c:v>1000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0DC3-46E7-8F72-85116F1290CD}"/>
            </c:ext>
          </c:extLst>
        </c:ser>
        <c:ser>
          <c:idx val="5"/>
          <c:order val="5"/>
          <c:tx>
            <c:strRef>
              <c:f>Hárok3!$A$7</c:f>
              <c:strCache>
                <c:ptCount val="1"/>
                <c:pt idx="0">
                  <c:v>05.3.0</c:v>
                </c:pt>
              </c:strCache>
            </c:strRef>
          </c:tx>
          <c:spPr>
            <a:solidFill>
              <a:schemeClr val="accent6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-5400000" spcFirstLastPara="1" vertOverflow="clip" horzOverflow="clip" vert="horz" wrap="square" lIns="38100" tIns="19050" rIns="38100" bIns="19050" anchor="ctr" anchorCtr="1">
                <a:spAutoFit/>
              </a:bodyPr>
              <a:lstStyle/>
              <a:p>
                <a:pPr>
                  <a:defRPr sz="800" b="0" i="0" u="none" strike="noStrike" kern="1200" baseline="0">
                    <a:solidFill>
                      <a:schemeClr val="tx1">
                        <a:lumMod val="50000"/>
                        <a:lumOff val="50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sk-SK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Hárok3!$B$1:$E$1</c:f>
              <c:strCache>
                <c:ptCount val="4"/>
                <c:pt idx="0">
                  <c:v>610 - Mzdy</c:v>
                </c:pt>
                <c:pt idx="1">
                  <c:v>620 - Odvody</c:v>
                </c:pt>
                <c:pt idx="2">
                  <c:v>630 - Tovary a služby</c:v>
                </c:pt>
                <c:pt idx="3">
                  <c:v>640 - Transfery</c:v>
                </c:pt>
              </c:strCache>
            </c:strRef>
          </c:cat>
          <c:val>
            <c:numRef>
              <c:f>Hárok3!$B$7:$E$7</c:f>
              <c:numCache>
                <c:formatCode>General</c:formatCode>
                <c:ptCount val="4"/>
                <c:pt idx="2" formatCode="#,##0.00">
                  <c:v>3530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5-0DC3-46E7-8F72-85116F1290CD}"/>
            </c:ext>
          </c:extLst>
        </c:ser>
        <c:ser>
          <c:idx val="6"/>
          <c:order val="6"/>
          <c:tx>
            <c:strRef>
              <c:f>Hárok3!$A$8</c:f>
              <c:strCache>
                <c:ptCount val="1"/>
                <c:pt idx="0">
                  <c:v>05.6.0</c:v>
                </c:pt>
              </c:strCache>
            </c:strRef>
          </c:tx>
          <c:spPr>
            <a:solidFill>
              <a:schemeClr val="accent1">
                <a:lumMod val="60000"/>
              </a:schemeClr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-5400000" spcFirstLastPara="1" vertOverflow="clip" horzOverflow="clip" vert="horz" wrap="square" lIns="38100" tIns="19050" rIns="38100" bIns="19050" anchor="ctr" anchorCtr="1">
                <a:spAutoFit/>
              </a:bodyPr>
              <a:lstStyle/>
              <a:p>
                <a:pPr>
                  <a:defRPr sz="800" b="0" i="0" u="none" strike="noStrike" kern="1200" baseline="0">
                    <a:solidFill>
                      <a:schemeClr val="tx1">
                        <a:lumMod val="50000"/>
                        <a:lumOff val="50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sk-SK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Hárok3!$B$1:$E$1</c:f>
              <c:strCache>
                <c:ptCount val="4"/>
                <c:pt idx="0">
                  <c:v>610 - Mzdy</c:v>
                </c:pt>
                <c:pt idx="1">
                  <c:v>620 - Odvody</c:v>
                </c:pt>
                <c:pt idx="2">
                  <c:v>630 - Tovary a služby</c:v>
                </c:pt>
                <c:pt idx="3">
                  <c:v>640 - Transfery</c:v>
                </c:pt>
              </c:strCache>
            </c:strRef>
          </c:cat>
          <c:val>
            <c:numRef>
              <c:f>Hárok3!$B$8:$E$8</c:f>
              <c:numCache>
                <c:formatCode>General</c:formatCode>
                <c:ptCount val="4"/>
                <c:pt idx="2" formatCode="#,##0.00">
                  <c:v>7000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6-0DC3-46E7-8F72-85116F1290CD}"/>
            </c:ext>
          </c:extLst>
        </c:ser>
        <c:ser>
          <c:idx val="7"/>
          <c:order val="7"/>
          <c:tx>
            <c:strRef>
              <c:f>Hárok3!$A$9</c:f>
              <c:strCache>
                <c:ptCount val="1"/>
                <c:pt idx="0">
                  <c:v>06.2.0</c:v>
                </c:pt>
              </c:strCache>
            </c:strRef>
          </c:tx>
          <c:spPr>
            <a:solidFill>
              <a:schemeClr val="accent2">
                <a:lumMod val="60000"/>
              </a:schemeClr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-5400000" spcFirstLastPara="1" vertOverflow="clip" horzOverflow="clip" vert="horz" wrap="square" lIns="38100" tIns="19050" rIns="38100" bIns="19050" anchor="ctr" anchorCtr="1">
                <a:spAutoFit/>
              </a:bodyPr>
              <a:lstStyle/>
              <a:p>
                <a:pPr>
                  <a:defRPr sz="800" b="0" i="0" u="none" strike="noStrike" kern="1200" baseline="0">
                    <a:solidFill>
                      <a:schemeClr val="tx1">
                        <a:lumMod val="50000"/>
                        <a:lumOff val="50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sk-SK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Hárok3!$B$1:$E$1</c:f>
              <c:strCache>
                <c:ptCount val="4"/>
                <c:pt idx="0">
                  <c:v>610 - Mzdy</c:v>
                </c:pt>
                <c:pt idx="1">
                  <c:v>620 - Odvody</c:v>
                </c:pt>
                <c:pt idx="2">
                  <c:v>630 - Tovary a služby</c:v>
                </c:pt>
                <c:pt idx="3">
                  <c:v>640 - Transfery</c:v>
                </c:pt>
              </c:strCache>
            </c:strRef>
          </c:cat>
          <c:val>
            <c:numRef>
              <c:f>Hárok3!$B$9:$E$9</c:f>
              <c:numCache>
                <c:formatCode>#,##0.00</c:formatCode>
                <c:ptCount val="4"/>
                <c:pt idx="0">
                  <c:v>79809</c:v>
                </c:pt>
                <c:pt idx="1">
                  <c:v>27999</c:v>
                </c:pt>
                <c:pt idx="2">
                  <c:v>256448</c:v>
                </c:pt>
                <c:pt idx="3">
                  <c:v>300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7-0DC3-46E7-8F72-85116F1290CD}"/>
            </c:ext>
          </c:extLst>
        </c:ser>
        <c:ser>
          <c:idx val="8"/>
          <c:order val="8"/>
          <c:tx>
            <c:strRef>
              <c:f>Hárok3!$A$10</c:f>
              <c:strCache>
                <c:ptCount val="1"/>
                <c:pt idx="0">
                  <c:v>07.4.0</c:v>
                </c:pt>
              </c:strCache>
            </c:strRef>
          </c:tx>
          <c:spPr>
            <a:solidFill>
              <a:schemeClr val="accent3">
                <a:lumMod val="60000"/>
              </a:schemeClr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-5400000" spcFirstLastPara="1" vertOverflow="clip" horzOverflow="clip" vert="horz" wrap="square" lIns="38100" tIns="19050" rIns="38100" bIns="19050" anchor="ctr" anchorCtr="1">
                <a:spAutoFit/>
              </a:bodyPr>
              <a:lstStyle/>
              <a:p>
                <a:pPr>
                  <a:defRPr sz="800" b="0" i="0" u="none" strike="noStrike" kern="1200" baseline="0">
                    <a:solidFill>
                      <a:schemeClr val="tx1">
                        <a:lumMod val="50000"/>
                        <a:lumOff val="50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sk-SK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Hárok3!$B$1:$E$1</c:f>
              <c:strCache>
                <c:ptCount val="4"/>
                <c:pt idx="0">
                  <c:v>610 - Mzdy</c:v>
                </c:pt>
                <c:pt idx="1">
                  <c:v>620 - Odvody</c:v>
                </c:pt>
                <c:pt idx="2">
                  <c:v>630 - Tovary a služby</c:v>
                </c:pt>
                <c:pt idx="3">
                  <c:v>640 - Transfery</c:v>
                </c:pt>
              </c:strCache>
            </c:strRef>
          </c:cat>
          <c:val>
            <c:numRef>
              <c:f>Hárok3!$B$10:$E$10</c:f>
              <c:numCache>
                <c:formatCode>General</c:formatCode>
                <c:ptCount val="4"/>
                <c:pt idx="2" formatCode="#,##0.00">
                  <c:v>1222.3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8-0DC3-46E7-8F72-85116F1290CD}"/>
            </c:ext>
          </c:extLst>
        </c:ser>
        <c:ser>
          <c:idx val="9"/>
          <c:order val="9"/>
          <c:tx>
            <c:strRef>
              <c:f>Hárok3!$A$11</c:f>
              <c:strCache>
                <c:ptCount val="1"/>
                <c:pt idx="0">
                  <c:v>08.1.0</c:v>
                </c:pt>
              </c:strCache>
            </c:strRef>
          </c:tx>
          <c:spPr>
            <a:solidFill>
              <a:schemeClr val="accent4">
                <a:lumMod val="60000"/>
              </a:schemeClr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-5400000" spcFirstLastPara="1" vertOverflow="clip" horzOverflow="clip" vert="horz" wrap="square" lIns="38100" tIns="19050" rIns="38100" bIns="19050" anchor="ctr" anchorCtr="1">
                <a:spAutoFit/>
              </a:bodyPr>
              <a:lstStyle/>
              <a:p>
                <a:pPr>
                  <a:defRPr sz="800" b="0" i="0" u="none" strike="noStrike" kern="1200" baseline="0">
                    <a:solidFill>
                      <a:schemeClr val="tx1">
                        <a:lumMod val="50000"/>
                        <a:lumOff val="50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sk-SK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Hárok3!$B$1:$E$1</c:f>
              <c:strCache>
                <c:ptCount val="4"/>
                <c:pt idx="0">
                  <c:v>610 - Mzdy</c:v>
                </c:pt>
                <c:pt idx="1">
                  <c:v>620 - Odvody</c:v>
                </c:pt>
                <c:pt idx="2">
                  <c:v>630 - Tovary a služby</c:v>
                </c:pt>
                <c:pt idx="3">
                  <c:v>640 - Transfery</c:v>
                </c:pt>
              </c:strCache>
            </c:strRef>
          </c:cat>
          <c:val>
            <c:numRef>
              <c:f>Hárok3!$B$11:$E$11</c:f>
              <c:numCache>
                <c:formatCode>#,##0.00</c:formatCode>
                <c:ptCount val="4"/>
                <c:pt idx="1">
                  <c:v>419</c:v>
                </c:pt>
                <c:pt idx="2">
                  <c:v>27753.8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9-0DC3-46E7-8F72-85116F1290CD}"/>
            </c:ext>
          </c:extLst>
        </c:ser>
        <c:ser>
          <c:idx val="10"/>
          <c:order val="10"/>
          <c:tx>
            <c:strRef>
              <c:f>Hárok3!$A$12</c:f>
              <c:strCache>
                <c:ptCount val="1"/>
                <c:pt idx="0">
                  <c:v>08.2.0</c:v>
                </c:pt>
              </c:strCache>
            </c:strRef>
          </c:tx>
          <c:spPr>
            <a:solidFill>
              <a:schemeClr val="accent5">
                <a:lumMod val="60000"/>
              </a:schemeClr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-5400000" spcFirstLastPara="1" vertOverflow="clip" horzOverflow="clip" vert="horz" wrap="square" lIns="38100" tIns="19050" rIns="38100" bIns="19050" anchor="ctr" anchorCtr="1">
                <a:spAutoFit/>
              </a:bodyPr>
              <a:lstStyle/>
              <a:p>
                <a:pPr>
                  <a:defRPr sz="800" b="0" i="0" u="none" strike="noStrike" kern="1200" baseline="0">
                    <a:solidFill>
                      <a:schemeClr val="tx1">
                        <a:lumMod val="50000"/>
                        <a:lumOff val="50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sk-SK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Hárok3!$B$1:$E$1</c:f>
              <c:strCache>
                <c:ptCount val="4"/>
                <c:pt idx="0">
                  <c:v>610 - Mzdy</c:v>
                </c:pt>
                <c:pt idx="1">
                  <c:v>620 - Odvody</c:v>
                </c:pt>
                <c:pt idx="2">
                  <c:v>630 - Tovary a služby</c:v>
                </c:pt>
                <c:pt idx="3">
                  <c:v>640 - Transfery</c:v>
                </c:pt>
              </c:strCache>
            </c:strRef>
          </c:cat>
          <c:val>
            <c:numRef>
              <c:f>Hárok3!$B$12:$E$12</c:f>
              <c:numCache>
                <c:formatCode>#,##0.00</c:formatCode>
                <c:ptCount val="4"/>
                <c:pt idx="0">
                  <c:v>0</c:v>
                </c:pt>
                <c:pt idx="1">
                  <c:v>559</c:v>
                </c:pt>
                <c:pt idx="2">
                  <c:v>26595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A-0DC3-46E7-8F72-85116F1290CD}"/>
            </c:ext>
          </c:extLst>
        </c:ser>
        <c:ser>
          <c:idx val="11"/>
          <c:order val="11"/>
          <c:tx>
            <c:strRef>
              <c:f>Hárok3!$A$13</c:f>
              <c:strCache>
                <c:ptCount val="1"/>
                <c:pt idx="0">
                  <c:v>08.3.0</c:v>
                </c:pt>
              </c:strCache>
            </c:strRef>
          </c:tx>
          <c:spPr>
            <a:solidFill>
              <a:schemeClr val="accent6">
                <a:lumMod val="60000"/>
              </a:schemeClr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-5400000" spcFirstLastPara="1" vertOverflow="clip" horzOverflow="clip" vert="horz" wrap="square" lIns="38100" tIns="19050" rIns="38100" bIns="19050" anchor="ctr" anchorCtr="1">
                <a:spAutoFit/>
              </a:bodyPr>
              <a:lstStyle/>
              <a:p>
                <a:pPr>
                  <a:defRPr sz="800" b="0" i="0" u="none" strike="noStrike" kern="1200" baseline="0">
                    <a:solidFill>
                      <a:schemeClr val="tx1">
                        <a:lumMod val="50000"/>
                        <a:lumOff val="50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sk-SK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Hárok3!$B$1:$E$1</c:f>
              <c:strCache>
                <c:ptCount val="4"/>
                <c:pt idx="0">
                  <c:v>610 - Mzdy</c:v>
                </c:pt>
                <c:pt idx="1">
                  <c:v>620 - Odvody</c:v>
                </c:pt>
                <c:pt idx="2">
                  <c:v>630 - Tovary a služby</c:v>
                </c:pt>
                <c:pt idx="3">
                  <c:v>640 - Transfery</c:v>
                </c:pt>
              </c:strCache>
            </c:strRef>
          </c:cat>
          <c:val>
            <c:numRef>
              <c:f>Hárok3!$B$13:$E$13</c:f>
              <c:numCache>
                <c:formatCode>#,##0.00</c:formatCode>
                <c:ptCount val="4"/>
                <c:pt idx="1">
                  <c:v>524</c:v>
                </c:pt>
                <c:pt idx="2">
                  <c:v>9500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B-0DC3-46E7-8F72-85116F1290CD}"/>
            </c:ext>
          </c:extLst>
        </c:ser>
        <c:ser>
          <c:idx val="12"/>
          <c:order val="12"/>
          <c:tx>
            <c:strRef>
              <c:f>Hárok3!$A$14</c:f>
              <c:strCache>
                <c:ptCount val="1"/>
                <c:pt idx="0">
                  <c:v>09.5.0</c:v>
                </c:pt>
              </c:strCache>
            </c:strRef>
          </c:tx>
          <c:spPr>
            <a:solidFill>
              <a:schemeClr val="accent1">
                <a:lumMod val="80000"/>
                <a:lumOff val="20000"/>
              </a:schemeClr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-5400000" spcFirstLastPara="1" vertOverflow="clip" horzOverflow="clip" vert="horz" wrap="square" lIns="38100" tIns="19050" rIns="38100" bIns="19050" anchor="ctr" anchorCtr="1">
                <a:spAutoFit/>
              </a:bodyPr>
              <a:lstStyle/>
              <a:p>
                <a:pPr>
                  <a:defRPr sz="800" b="0" i="0" u="none" strike="noStrike" kern="1200" baseline="0">
                    <a:solidFill>
                      <a:schemeClr val="tx1">
                        <a:lumMod val="50000"/>
                        <a:lumOff val="50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sk-SK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Hárok3!$B$1:$E$1</c:f>
              <c:strCache>
                <c:ptCount val="4"/>
                <c:pt idx="0">
                  <c:v>610 - Mzdy</c:v>
                </c:pt>
                <c:pt idx="1">
                  <c:v>620 - Odvody</c:v>
                </c:pt>
                <c:pt idx="2">
                  <c:v>630 - Tovary a služby</c:v>
                </c:pt>
                <c:pt idx="3">
                  <c:v>640 - Transfery</c:v>
                </c:pt>
              </c:strCache>
            </c:strRef>
          </c:cat>
          <c:val>
            <c:numRef>
              <c:f>Hárok3!$B$14:$E$14</c:f>
              <c:numCache>
                <c:formatCode>General</c:formatCode>
                <c:ptCount val="4"/>
                <c:pt idx="2" formatCode="#,##0.00">
                  <c:v>6000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C-0DC3-46E7-8F72-85116F1290CD}"/>
            </c:ext>
          </c:extLst>
        </c:ser>
        <c:ser>
          <c:idx val="13"/>
          <c:order val="13"/>
          <c:tx>
            <c:strRef>
              <c:f>Hárok3!$A$15</c:f>
              <c:strCache>
                <c:ptCount val="1"/>
                <c:pt idx="0">
                  <c:v>10.2.0</c:v>
                </c:pt>
              </c:strCache>
            </c:strRef>
          </c:tx>
          <c:spPr>
            <a:solidFill>
              <a:schemeClr val="accent2">
                <a:lumMod val="80000"/>
                <a:lumOff val="20000"/>
              </a:schemeClr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-5400000" spcFirstLastPara="1" vertOverflow="clip" horzOverflow="clip" vert="horz" wrap="square" lIns="38100" tIns="19050" rIns="38100" bIns="19050" anchor="ctr" anchorCtr="1">
                <a:spAutoFit/>
              </a:bodyPr>
              <a:lstStyle/>
              <a:p>
                <a:pPr>
                  <a:defRPr sz="800" b="0" i="0" u="none" strike="noStrike" kern="1200" baseline="0">
                    <a:solidFill>
                      <a:schemeClr val="tx1">
                        <a:lumMod val="50000"/>
                        <a:lumOff val="50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sk-SK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Hárok3!$B$1:$E$1</c:f>
              <c:strCache>
                <c:ptCount val="4"/>
                <c:pt idx="0">
                  <c:v>610 - Mzdy</c:v>
                </c:pt>
                <c:pt idx="1">
                  <c:v>620 - Odvody</c:v>
                </c:pt>
                <c:pt idx="2">
                  <c:v>630 - Tovary a služby</c:v>
                </c:pt>
                <c:pt idx="3">
                  <c:v>640 - Transfery</c:v>
                </c:pt>
              </c:strCache>
            </c:strRef>
          </c:cat>
          <c:val>
            <c:numRef>
              <c:f>Hárok3!$B$15:$E$15</c:f>
              <c:numCache>
                <c:formatCode>#,##0.00</c:formatCode>
                <c:ptCount val="4"/>
                <c:pt idx="1">
                  <c:v>1398</c:v>
                </c:pt>
                <c:pt idx="2">
                  <c:v>9218.9</c:v>
                </c:pt>
                <c:pt idx="3">
                  <c:v>8000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D-0DC3-46E7-8F72-85116F1290CD}"/>
            </c:ext>
          </c:extLst>
        </c:ser>
        <c:ser>
          <c:idx val="14"/>
          <c:order val="14"/>
          <c:tx>
            <c:strRef>
              <c:f>Hárok3!$A$16</c:f>
              <c:strCache>
                <c:ptCount val="1"/>
                <c:pt idx="0">
                  <c:v>10.7.0</c:v>
                </c:pt>
              </c:strCache>
            </c:strRef>
          </c:tx>
          <c:spPr>
            <a:solidFill>
              <a:schemeClr val="accent3">
                <a:lumMod val="80000"/>
                <a:lumOff val="20000"/>
              </a:schemeClr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-5400000" spcFirstLastPara="1" vertOverflow="clip" horzOverflow="clip" vert="horz" wrap="square" lIns="38100" tIns="19050" rIns="38100" bIns="19050" anchor="ctr" anchorCtr="1">
                <a:spAutoFit/>
              </a:bodyPr>
              <a:lstStyle/>
              <a:p>
                <a:pPr>
                  <a:defRPr sz="800" b="0" i="0" u="none" strike="noStrike" kern="1200" baseline="0">
                    <a:solidFill>
                      <a:schemeClr val="tx1">
                        <a:lumMod val="50000"/>
                        <a:lumOff val="50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sk-SK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Hárok3!$B$1:$E$1</c:f>
              <c:strCache>
                <c:ptCount val="4"/>
                <c:pt idx="0">
                  <c:v>610 - Mzdy</c:v>
                </c:pt>
                <c:pt idx="1">
                  <c:v>620 - Odvody</c:v>
                </c:pt>
                <c:pt idx="2">
                  <c:v>630 - Tovary a služby</c:v>
                </c:pt>
                <c:pt idx="3">
                  <c:v>640 - Transfery</c:v>
                </c:pt>
              </c:strCache>
            </c:strRef>
          </c:cat>
          <c:val>
            <c:numRef>
              <c:f>Hárok3!$B$16:$E$16</c:f>
              <c:numCache>
                <c:formatCode>General</c:formatCode>
                <c:ptCount val="4"/>
                <c:pt idx="3" formatCode="#,##0.00">
                  <c:v>28454.5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E-0DC3-46E7-8F72-85116F1290CD}"/>
            </c:ext>
          </c:extLst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444"/>
        <c:overlap val="-90"/>
        <c:axId val="1142096928"/>
        <c:axId val="1142098592"/>
      </c:barChart>
      <c:catAx>
        <c:axId val="1142096928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cap="all" spc="120" normalizeH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sk-SK"/>
          </a:p>
        </c:txPr>
        <c:crossAx val="1142098592"/>
        <c:crosses val="autoZero"/>
        <c:auto val="1"/>
        <c:lblAlgn val="ctr"/>
        <c:lblOffset val="100"/>
        <c:noMultiLvlLbl val="0"/>
      </c:catAx>
      <c:valAx>
        <c:axId val="1142098592"/>
        <c:scaling>
          <c:orientation val="minMax"/>
        </c:scaling>
        <c:delete val="1"/>
        <c:axPos val="l"/>
        <c:numFmt formatCode="#,##0.00" sourceLinked="1"/>
        <c:majorTickMark val="none"/>
        <c:minorTickMark val="none"/>
        <c:tickLblPos val="nextTo"/>
        <c:crossAx val="1142096928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t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sk-SK"/>
        </a:p>
      </c:txPr>
    </c:legend>
    <c:plotVisOnly val="1"/>
    <c:dispBlanksAs val="gap"/>
    <c:showDLblsOverMax val="0"/>
  </c:chart>
  <c:spPr>
    <a:gradFill>
      <a:gsLst>
        <a:gs pos="0">
          <a:schemeClr val="accent1">
            <a:lumMod val="5000"/>
            <a:lumOff val="95000"/>
          </a:schemeClr>
        </a:gs>
        <a:gs pos="74000">
          <a:schemeClr val="accent1">
            <a:lumMod val="45000"/>
            <a:lumOff val="55000"/>
          </a:schemeClr>
        </a:gs>
        <a:gs pos="83000">
          <a:schemeClr val="accent1">
            <a:lumMod val="45000"/>
            <a:lumOff val="55000"/>
          </a:schemeClr>
        </a:gs>
        <a:gs pos="100000">
          <a:schemeClr val="accent1">
            <a:lumMod val="30000"/>
            <a:lumOff val="70000"/>
          </a:schemeClr>
        </a:gs>
      </a:gsLst>
      <a:lin ang="5400000" scaled="1"/>
    </a:gradFill>
    <a:ln w="9525" cap="flat" cmpd="sng" algn="ctr">
      <a:solidFill>
        <a:schemeClr val="tx1">
          <a:lumMod val="15000"/>
          <a:lumOff val="85000"/>
        </a:schemeClr>
      </a:solidFill>
      <a:round/>
    </a:ln>
    <a:effectLst/>
    <a:scene3d>
      <a:camera prst="orthographicFront"/>
      <a:lightRig rig="threePt" dir="t"/>
    </a:scene3d>
    <a:sp3d>
      <a:bevelT/>
      <a:bevelB/>
    </a:sp3d>
  </c:spPr>
  <c:txPr>
    <a:bodyPr/>
    <a:lstStyle/>
    <a:p>
      <a:pPr>
        <a:defRPr/>
      </a:pPr>
      <a:endParaRPr lang="sk-SK"/>
    </a:p>
  </c:txPr>
  <c:externalData r:id="rId3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sk-SK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rotY val="20"/>
      <c:depthPercent val="100"/>
      <c:rAngAx val="1"/>
    </c:view3D>
    <c:floor>
      <c:thickness val="0"/>
      <c:spPr>
        <a:solidFill>
          <a:schemeClr val="lt1">
            <a:alpha val="27000"/>
          </a:schemeClr>
        </a:solidFill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Hárok1!$B$1</c:f>
              <c:strCache>
                <c:ptCount val="1"/>
                <c:pt idx="0">
                  <c:v>610 - Mzdy</c:v>
                </c:pt>
              </c:strCache>
            </c:strRef>
          </c:tx>
          <c:spPr>
            <a:solidFill>
              <a:schemeClr val="accent1"/>
            </a:solidFill>
            <a:ln>
              <a:solidFill>
                <a:schemeClr val="accent1">
                  <a:lumMod val="75000"/>
                </a:schemeClr>
              </a:solidFill>
            </a:ln>
            <a:effectLst/>
            <a:scene3d>
              <a:camera prst="orthographicFront"/>
              <a:lightRig rig="threePt" dir="t"/>
            </a:scene3d>
            <a:sp3d prstMaterial="translucentPowder">
              <a:contourClr>
                <a:schemeClr val="accent1">
                  <a:lumMod val="75000"/>
                </a:schemeClr>
              </a:contourClr>
            </a:sp3d>
          </c:spPr>
          <c:invertIfNegative val="0"/>
          <c:cat>
            <c:strRef>
              <c:f>Hárok1!$A$2:$A$16</c:f>
              <c:strCache>
                <c:ptCount val="15"/>
                <c:pt idx="0">
                  <c:v>01.1.1</c:v>
                </c:pt>
                <c:pt idx="1">
                  <c:v>01.1.2</c:v>
                </c:pt>
                <c:pt idx="2">
                  <c:v>01.3.3</c:v>
                </c:pt>
                <c:pt idx="3">
                  <c:v>04.5.1</c:v>
                </c:pt>
                <c:pt idx="4">
                  <c:v>05.1.0</c:v>
                </c:pt>
                <c:pt idx="5">
                  <c:v>05.2.0</c:v>
                </c:pt>
                <c:pt idx="6">
                  <c:v>05.3.0</c:v>
                </c:pt>
                <c:pt idx="7">
                  <c:v>05.6.0</c:v>
                </c:pt>
                <c:pt idx="8">
                  <c:v>06.2.0</c:v>
                </c:pt>
                <c:pt idx="9">
                  <c:v>07.4.0</c:v>
                </c:pt>
                <c:pt idx="10">
                  <c:v>08.1.0</c:v>
                </c:pt>
                <c:pt idx="11">
                  <c:v>08.2.0</c:v>
                </c:pt>
                <c:pt idx="12">
                  <c:v>08.3.0</c:v>
                </c:pt>
                <c:pt idx="13">
                  <c:v>09.5.0</c:v>
                </c:pt>
                <c:pt idx="14">
                  <c:v>10.2.0</c:v>
                </c:pt>
              </c:strCache>
            </c:strRef>
          </c:cat>
          <c:val>
            <c:numRef>
              <c:f>Hárok1!$B$2:$B$16</c:f>
              <c:numCache>
                <c:formatCode>General</c:formatCode>
                <c:ptCount val="15"/>
                <c:pt idx="0" formatCode="#,##0.00">
                  <c:v>247693.21</c:v>
                </c:pt>
                <c:pt idx="2" formatCode="#,##0.00">
                  <c:v>46580.52</c:v>
                </c:pt>
                <c:pt idx="8" formatCode="#,##0.00">
                  <c:v>19926.12</c:v>
                </c:pt>
                <c:pt idx="11" formatCode="#,##0.00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EB8A-4326-9A3A-71A8F30A2692}"/>
            </c:ext>
          </c:extLst>
        </c:ser>
        <c:ser>
          <c:idx val="1"/>
          <c:order val="1"/>
          <c:tx>
            <c:strRef>
              <c:f>Hárok1!$C$1</c:f>
              <c:strCache>
                <c:ptCount val="1"/>
                <c:pt idx="0">
                  <c:v>620 - Odvody</c:v>
                </c:pt>
              </c:strCache>
            </c:strRef>
          </c:tx>
          <c:spPr>
            <a:solidFill>
              <a:schemeClr val="accent2"/>
            </a:solidFill>
            <a:ln>
              <a:solidFill>
                <a:schemeClr val="accent2">
                  <a:lumMod val="75000"/>
                </a:schemeClr>
              </a:solidFill>
            </a:ln>
            <a:effectLst/>
            <a:scene3d>
              <a:camera prst="orthographicFront"/>
              <a:lightRig rig="threePt" dir="t"/>
            </a:scene3d>
            <a:sp3d prstMaterial="translucentPowder">
              <a:contourClr>
                <a:schemeClr val="accent2">
                  <a:lumMod val="75000"/>
                </a:schemeClr>
              </a:contourClr>
            </a:sp3d>
          </c:spPr>
          <c:invertIfNegative val="0"/>
          <c:cat>
            <c:strRef>
              <c:f>Hárok1!$A$2:$A$16</c:f>
              <c:strCache>
                <c:ptCount val="15"/>
                <c:pt idx="0">
                  <c:v>01.1.1</c:v>
                </c:pt>
                <c:pt idx="1">
                  <c:v>01.1.2</c:v>
                </c:pt>
                <c:pt idx="2">
                  <c:v>01.3.3</c:v>
                </c:pt>
                <c:pt idx="3">
                  <c:v>04.5.1</c:v>
                </c:pt>
                <c:pt idx="4">
                  <c:v>05.1.0</c:v>
                </c:pt>
                <c:pt idx="5">
                  <c:v>05.2.0</c:v>
                </c:pt>
                <c:pt idx="6">
                  <c:v>05.3.0</c:v>
                </c:pt>
                <c:pt idx="7">
                  <c:v>05.6.0</c:v>
                </c:pt>
                <c:pt idx="8">
                  <c:v>06.2.0</c:v>
                </c:pt>
                <c:pt idx="9">
                  <c:v>07.4.0</c:v>
                </c:pt>
                <c:pt idx="10">
                  <c:v>08.1.0</c:v>
                </c:pt>
                <c:pt idx="11">
                  <c:v>08.2.0</c:v>
                </c:pt>
                <c:pt idx="12">
                  <c:v>08.3.0</c:v>
                </c:pt>
                <c:pt idx="13">
                  <c:v>09.5.0</c:v>
                </c:pt>
                <c:pt idx="14">
                  <c:v>10.2.0</c:v>
                </c:pt>
              </c:strCache>
            </c:strRef>
          </c:cat>
          <c:val>
            <c:numRef>
              <c:f>Hárok1!$C$2:$C$16</c:f>
              <c:numCache>
                <c:formatCode>General</c:formatCode>
                <c:ptCount val="15"/>
                <c:pt idx="0" formatCode="#,##0.00">
                  <c:v>103005.06</c:v>
                </c:pt>
                <c:pt idx="2" formatCode="#,##0.00">
                  <c:v>16279.89</c:v>
                </c:pt>
                <c:pt idx="8" formatCode="#,##0.00">
                  <c:v>6964.04</c:v>
                </c:pt>
                <c:pt idx="10" formatCode="#,##0.00">
                  <c:v>0</c:v>
                </c:pt>
                <c:pt idx="11" formatCode="#,##0.00">
                  <c:v>10.75</c:v>
                </c:pt>
                <c:pt idx="12" formatCode="#,##0.00">
                  <c:v>0</c:v>
                </c:pt>
                <c:pt idx="14" formatCode="#,##0.00">
                  <c:v>473.33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EB8A-4326-9A3A-71A8F30A2692}"/>
            </c:ext>
          </c:extLst>
        </c:ser>
        <c:ser>
          <c:idx val="2"/>
          <c:order val="2"/>
          <c:tx>
            <c:strRef>
              <c:f>Hárok1!$D$1</c:f>
              <c:strCache>
                <c:ptCount val="1"/>
                <c:pt idx="0">
                  <c:v>630 - Tovary a služby</c:v>
                </c:pt>
              </c:strCache>
            </c:strRef>
          </c:tx>
          <c:spPr>
            <a:solidFill>
              <a:schemeClr val="accent3"/>
            </a:solidFill>
            <a:ln>
              <a:solidFill>
                <a:schemeClr val="accent3">
                  <a:lumMod val="75000"/>
                </a:schemeClr>
              </a:solidFill>
            </a:ln>
            <a:effectLst/>
            <a:scene3d>
              <a:camera prst="orthographicFront"/>
              <a:lightRig rig="threePt" dir="t"/>
            </a:scene3d>
            <a:sp3d prstMaterial="translucentPowder">
              <a:contourClr>
                <a:schemeClr val="accent3">
                  <a:lumMod val="75000"/>
                </a:schemeClr>
              </a:contourClr>
            </a:sp3d>
          </c:spPr>
          <c:invertIfNegative val="0"/>
          <c:cat>
            <c:strRef>
              <c:f>Hárok1!$A$2:$A$16</c:f>
              <c:strCache>
                <c:ptCount val="15"/>
                <c:pt idx="0">
                  <c:v>01.1.1</c:v>
                </c:pt>
                <c:pt idx="1">
                  <c:v>01.1.2</c:v>
                </c:pt>
                <c:pt idx="2">
                  <c:v>01.3.3</c:v>
                </c:pt>
                <c:pt idx="3">
                  <c:v>04.5.1</c:v>
                </c:pt>
                <c:pt idx="4">
                  <c:v>05.1.0</c:v>
                </c:pt>
                <c:pt idx="5">
                  <c:v>05.2.0</c:v>
                </c:pt>
                <c:pt idx="6">
                  <c:v>05.3.0</c:v>
                </c:pt>
                <c:pt idx="7">
                  <c:v>05.6.0</c:v>
                </c:pt>
                <c:pt idx="8">
                  <c:v>06.2.0</c:v>
                </c:pt>
                <c:pt idx="9">
                  <c:v>07.4.0</c:v>
                </c:pt>
                <c:pt idx="10">
                  <c:v>08.1.0</c:v>
                </c:pt>
                <c:pt idx="11">
                  <c:v>08.2.0</c:v>
                </c:pt>
                <c:pt idx="12">
                  <c:v>08.3.0</c:v>
                </c:pt>
                <c:pt idx="13">
                  <c:v>09.5.0</c:v>
                </c:pt>
                <c:pt idx="14">
                  <c:v>10.2.0</c:v>
                </c:pt>
              </c:strCache>
            </c:strRef>
          </c:cat>
          <c:val>
            <c:numRef>
              <c:f>Hárok1!$D$2:$D$16</c:f>
              <c:numCache>
                <c:formatCode>#,##0.00</c:formatCode>
                <c:ptCount val="15"/>
                <c:pt idx="0">
                  <c:v>85195.89</c:v>
                </c:pt>
                <c:pt idx="1">
                  <c:v>3718.5</c:v>
                </c:pt>
                <c:pt idx="2">
                  <c:v>102885.54</c:v>
                </c:pt>
                <c:pt idx="3">
                  <c:v>47937.06</c:v>
                </c:pt>
                <c:pt idx="4">
                  <c:v>0</c:v>
                </c:pt>
                <c:pt idx="5">
                  <c:v>1171.8</c:v>
                </c:pt>
                <c:pt idx="6">
                  <c:v>2533.6799999999998</c:v>
                </c:pt>
                <c:pt idx="7">
                  <c:v>2208</c:v>
                </c:pt>
                <c:pt idx="8">
                  <c:v>116758.96</c:v>
                </c:pt>
                <c:pt idx="9">
                  <c:v>1222.3</c:v>
                </c:pt>
                <c:pt idx="10">
                  <c:v>4147.8599999999997</c:v>
                </c:pt>
                <c:pt idx="11">
                  <c:v>9656.31</c:v>
                </c:pt>
                <c:pt idx="12">
                  <c:v>2016.84</c:v>
                </c:pt>
                <c:pt idx="13">
                  <c:v>2737.3</c:v>
                </c:pt>
                <c:pt idx="14">
                  <c:v>2745.98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EB8A-4326-9A3A-71A8F30A2692}"/>
            </c:ext>
          </c:extLst>
        </c:ser>
        <c:ser>
          <c:idx val="3"/>
          <c:order val="3"/>
          <c:tx>
            <c:strRef>
              <c:f>Hárok1!$E$1</c:f>
              <c:strCache>
                <c:ptCount val="1"/>
                <c:pt idx="0">
                  <c:v>640 - Transfery</c:v>
                </c:pt>
              </c:strCache>
            </c:strRef>
          </c:tx>
          <c:spPr>
            <a:solidFill>
              <a:schemeClr val="accent4"/>
            </a:solidFill>
            <a:ln>
              <a:solidFill>
                <a:schemeClr val="accent4">
                  <a:lumMod val="75000"/>
                </a:schemeClr>
              </a:solidFill>
            </a:ln>
            <a:effectLst/>
            <a:scene3d>
              <a:camera prst="orthographicFront"/>
              <a:lightRig rig="threePt" dir="t"/>
            </a:scene3d>
            <a:sp3d prstMaterial="translucentPowder">
              <a:contourClr>
                <a:schemeClr val="accent4">
                  <a:lumMod val="75000"/>
                </a:schemeClr>
              </a:contourClr>
            </a:sp3d>
          </c:spPr>
          <c:invertIfNegative val="0"/>
          <c:cat>
            <c:strRef>
              <c:f>Hárok1!$A$2:$A$16</c:f>
              <c:strCache>
                <c:ptCount val="15"/>
                <c:pt idx="0">
                  <c:v>01.1.1</c:v>
                </c:pt>
                <c:pt idx="1">
                  <c:v>01.1.2</c:v>
                </c:pt>
                <c:pt idx="2">
                  <c:v>01.3.3</c:v>
                </c:pt>
                <c:pt idx="3">
                  <c:v>04.5.1</c:v>
                </c:pt>
                <c:pt idx="4">
                  <c:v>05.1.0</c:v>
                </c:pt>
                <c:pt idx="5">
                  <c:v>05.2.0</c:v>
                </c:pt>
                <c:pt idx="6">
                  <c:v>05.3.0</c:v>
                </c:pt>
                <c:pt idx="7">
                  <c:v>05.6.0</c:v>
                </c:pt>
                <c:pt idx="8">
                  <c:v>06.2.0</c:v>
                </c:pt>
                <c:pt idx="9">
                  <c:v>07.4.0</c:v>
                </c:pt>
                <c:pt idx="10">
                  <c:v>08.1.0</c:v>
                </c:pt>
                <c:pt idx="11">
                  <c:v>08.2.0</c:v>
                </c:pt>
                <c:pt idx="12">
                  <c:v>08.3.0</c:v>
                </c:pt>
                <c:pt idx="13">
                  <c:v>09.5.0</c:v>
                </c:pt>
                <c:pt idx="14">
                  <c:v>10.2.0</c:v>
                </c:pt>
              </c:strCache>
            </c:strRef>
          </c:cat>
          <c:val>
            <c:numRef>
              <c:f>Hárok1!$E$2:$E$16</c:f>
              <c:numCache>
                <c:formatCode>General</c:formatCode>
                <c:ptCount val="15"/>
                <c:pt idx="0" formatCode="#,##0.00">
                  <c:v>8106.85</c:v>
                </c:pt>
                <c:pt idx="8" formatCode="#,##0.00">
                  <c:v>217.15</c:v>
                </c:pt>
                <c:pt idx="10" formatCode="#,##0.00">
                  <c:v>0</c:v>
                </c:pt>
                <c:pt idx="11" formatCode="#,##0.00">
                  <c:v>0</c:v>
                </c:pt>
                <c:pt idx="14" formatCode="#,##0.00">
                  <c:v>2789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EB8A-4326-9A3A-71A8F30A269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645812640"/>
        <c:axId val="645813056"/>
        <c:axId val="0"/>
      </c:bar3DChart>
      <c:catAx>
        <c:axId val="64581264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sk-SK"/>
          </a:p>
        </c:txPr>
        <c:crossAx val="645813056"/>
        <c:crosses val="autoZero"/>
        <c:auto val="1"/>
        <c:lblAlgn val="ctr"/>
        <c:lblOffset val="100"/>
        <c:noMultiLvlLbl val="0"/>
      </c:catAx>
      <c:valAx>
        <c:axId val="64581305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5000"/>
                  <a:lumOff val="95000"/>
                </a:schemeClr>
              </a:solidFill>
              <a:round/>
            </a:ln>
            <a:effectLst/>
          </c:spPr>
        </c:majorGridlines>
        <c:numFmt formatCode="#,##0.0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sk-SK"/>
          </a:p>
        </c:txPr>
        <c:crossAx val="645812640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/>
              </a:solidFill>
              <a:latin typeface="+mn-lt"/>
              <a:ea typeface="+mn-ea"/>
              <a:cs typeface="+mn-cs"/>
            </a:defRPr>
          </a:pPr>
          <a:endParaRPr lang="sk-SK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gradFill>
      <a:gsLst>
        <a:gs pos="0">
          <a:schemeClr val="tx1">
            <a:alpha val="26000"/>
          </a:schemeClr>
        </a:gs>
        <a:gs pos="74000">
          <a:schemeClr val="accent1">
            <a:lumMod val="45000"/>
            <a:lumOff val="55000"/>
          </a:schemeClr>
        </a:gs>
        <a:gs pos="83000">
          <a:schemeClr val="accent1">
            <a:lumMod val="45000"/>
            <a:lumOff val="55000"/>
          </a:schemeClr>
        </a:gs>
        <a:gs pos="100000">
          <a:schemeClr val="accent1">
            <a:lumMod val="30000"/>
            <a:lumOff val="70000"/>
          </a:schemeClr>
        </a:gs>
      </a:gsLst>
      <a:lin ang="5400000" scaled="1"/>
    </a:gradFill>
    <a:ln w="9525" cap="flat" cmpd="sng" algn="ctr">
      <a:solidFill>
        <a:schemeClr val="tx1">
          <a:lumMod val="15000"/>
          <a:lumOff val="85000"/>
        </a:schemeClr>
      </a:solidFill>
      <a:round/>
    </a:ln>
    <a:effectLst>
      <a:glow rad="101600">
        <a:schemeClr val="accent5">
          <a:satMod val="175000"/>
          <a:alpha val="40000"/>
        </a:schemeClr>
      </a:glow>
      <a:innerShdw blurRad="63500" dist="50800" dir="18900000">
        <a:prstClr val="black">
          <a:alpha val="50000"/>
        </a:prstClr>
      </a:innerShdw>
    </a:effectLst>
    <a:scene3d>
      <a:camera prst="orthographicFront"/>
      <a:lightRig rig="threePt" dir="t"/>
    </a:scene3d>
    <a:sp3d prstMaterial="powder">
      <a:bevelT/>
      <a:bevelB/>
    </a:sp3d>
  </c:spPr>
  <c:txPr>
    <a:bodyPr/>
    <a:lstStyle/>
    <a:p>
      <a:pPr>
        <a:defRPr/>
      </a:pPr>
      <a:endParaRPr lang="sk-SK"/>
    </a:p>
  </c:txPr>
  <c:externalData r:id="rId3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sk-SK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Hárok2!$A$2</c:f>
              <c:strCache>
                <c:ptCount val="1"/>
                <c:pt idx="0">
                  <c:v>01.1.1</c:v>
                </c:pt>
              </c:strCache>
            </c:strRef>
          </c:tx>
          <c:spPr>
            <a:gradFill rotWithShape="1">
              <a:gsLst>
                <a:gs pos="0">
                  <a:schemeClr val="accent1">
                    <a:satMod val="103000"/>
                    <a:lumMod val="102000"/>
                    <a:tint val="94000"/>
                  </a:schemeClr>
                </a:gs>
                <a:gs pos="50000">
                  <a:schemeClr val="accent1">
                    <a:satMod val="110000"/>
                    <a:lumMod val="100000"/>
                    <a:shade val="100000"/>
                  </a:schemeClr>
                </a:gs>
                <a:gs pos="100000">
                  <a:schemeClr val="accent1">
                    <a:lumMod val="99000"/>
                    <a:satMod val="120000"/>
                    <a:shade val="78000"/>
                  </a:schemeClr>
                </a:gs>
              </a:gsLst>
              <a:lin ang="5400000" scaled="0"/>
            </a:gradFill>
            <a:ln>
              <a:noFill/>
            </a:ln>
            <a:effectLst>
              <a:outerShdw blurRad="57150" dist="19050" dir="5400000" algn="ctr" rotWithShape="0">
                <a:srgbClr val="000000">
                  <a:alpha val="63000"/>
                </a:srgbClr>
              </a:outerShdw>
            </a:effectLst>
            <a:sp3d/>
          </c:spPr>
          <c:invertIfNegative val="0"/>
          <c:cat>
            <c:strRef>
              <c:f>Hárok2!$B$1:$E$1</c:f>
              <c:strCache>
                <c:ptCount val="4"/>
                <c:pt idx="0">
                  <c:v>611 - Tarifný plat</c:v>
                </c:pt>
                <c:pt idx="1">
                  <c:v>612001 - Osob. prípl.</c:v>
                </c:pt>
                <c:pt idx="2">
                  <c:v>612002 - Ostatné príplatky</c:v>
                </c:pt>
                <c:pt idx="3">
                  <c:v>614 - Odmeny</c:v>
                </c:pt>
              </c:strCache>
            </c:strRef>
          </c:cat>
          <c:val>
            <c:numRef>
              <c:f>Hárok2!$B$2:$E$2</c:f>
              <c:numCache>
                <c:formatCode>#,##0.00</c:formatCode>
                <c:ptCount val="4"/>
                <c:pt idx="0">
                  <c:v>382471.69</c:v>
                </c:pt>
                <c:pt idx="1">
                  <c:v>111976</c:v>
                </c:pt>
                <c:pt idx="2">
                  <c:v>5280</c:v>
                </c:pt>
                <c:pt idx="3">
                  <c:v>10000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F4ED-4641-BEC3-6C6FDB3E8FD5}"/>
            </c:ext>
          </c:extLst>
        </c:ser>
        <c:ser>
          <c:idx val="1"/>
          <c:order val="1"/>
          <c:tx>
            <c:strRef>
              <c:f>Hárok2!$A$3</c:f>
              <c:strCache>
                <c:ptCount val="1"/>
                <c:pt idx="0">
                  <c:v>01.3.3</c:v>
                </c:pt>
              </c:strCache>
            </c:strRef>
          </c:tx>
          <c:spPr>
            <a:gradFill rotWithShape="1">
              <a:gsLst>
                <a:gs pos="0">
                  <a:schemeClr val="accent2">
                    <a:satMod val="103000"/>
                    <a:lumMod val="102000"/>
                    <a:tint val="94000"/>
                  </a:schemeClr>
                </a:gs>
                <a:gs pos="50000">
                  <a:schemeClr val="accent2">
                    <a:satMod val="110000"/>
                    <a:lumMod val="100000"/>
                    <a:shade val="100000"/>
                  </a:schemeClr>
                </a:gs>
                <a:gs pos="100000">
                  <a:schemeClr val="accent2">
                    <a:lumMod val="99000"/>
                    <a:satMod val="120000"/>
                    <a:shade val="78000"/>
                  </a:schemeClr>
                </a:gs>
              </a:gsLst>
              <a:lin ang="5400000" scaled="0"/>
            </a:gradFill>
            <a:ln>
              <a:noFill/>
            </a:ln>
            <a:effectLst>
              <a:outerShdw blurRad="57150" dist="19050" dir="5400000" algn="ctr" rotWithShape="0">
                <a:srgbClr val="000000">
                  <a:alpha val="63000"/>
                </a:srgbClr>
              </a:outerShdw>
            </a:effectLst>
            <a:sp3d/>
          </c:spPr>
          <c:invertIfNegative val="0"/>
          <c:cat>
            <c:strRef>
              <c:f>Hárok2!$B$1:$E$1</c:f>
              <c:strCache>
                <c:ptCount val="4"/>
                <c:pt idx="0">
                  <c:v>611 - Tarifný plat</c:v>
                </c:pt>
                <c:pt idx="1">
                  <c:v>612001 - Osob. prípl.</c:v>
                </c:pt>
                <c:pt idx="2">
                  <c:v>612002 - Ostatné príplatky</c:v>
                </c:pt>
                <c:pt idx="3">
                  <c:v>614 - Odmeny</c:v>
                </c:pt>
              </c:strCache>
            </c:strRef>
          </c:cat>
          <c:val>
            <c:numRef>
              <c:f>Hárok2!$B$3:$E$3</c:f>
              <c:numCache>
                <c:formatCode>#,##0.00</c:formatCode>
                <c:ptCount val="4"/>
                <c:pt idx="0">
                  <c:v>95613</c:v>
                </c:pt>
                <c:pt idx="1">
                  <c:v>27994</c:v>
                </c:pt>
                <c:pt idx="2">
                  <c:v>1320</c:v>
                </c:pt>
                <c:pt idx="3">
                  <c:v>3500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F4ED-4641-BEC3-6C6FDB3E8FD5}"/>
            </c:ext>
          </c:extLst>
        </c:ser>
        <c:ser>
          <c:idx val="2"/>
          <c:order val="2"/>
          <c:tx>
            <c:strRef>
              <c:f>Hárok2!$A$4</c:f>
              <c:strCache>
                <c:ptCount val="1"/>
                <c:pt idx="0">
                  <c:v>06.2.0</c:v>
                </c:pt>
              </c:strCache>
            </c:strRef>
          </c:tx>
          <c:spPr>
            <a:gradFill rotWithShape="1">
              <a:gsLst>
                <a:gs pos="0">
                  <a:schemeClr val="accent3">
                    <a:satMod val="103000"/>
                    <a:lumMod val="102000"/>
                    <a:tint val="94000"/>
                  </a:schemeClr>
                </a:gs>
                <a:gs pos="50000">
                  <a:schemeClr val="accent3">
                    <a:satMod val="110000"/>
                    <a:lumMod val="100000"/>
                    <a:shade val="100000"/>
                  </a:schemeClr>
                </a:gs>
                <a:gs pos="100000">
                  <a:schemeClr val="accent3">
                    <a:lumMod val="99000"/>
                    <a:satMod val="120000"/>
                    <a:shade val="78000"/>
                  </a:schemeClr>
                </a:gs>
              </a:gsLst>
              <a:lin ang="5400000" scaled="0"/>
            </a:gradFill>
            <a:ln>
              <a:noFill/>
            </a:ln>
            <a:effectLst>
              <a:outerShdw blurRad="57150" dist="19050" dir="5400000" algn="ctr" rotWithShape="0">
                <a:srgbClr val="000000">
                  <a:alpha val="63000"/>
                </a:srgbClr>
              </a:outerShdw>
            </a:effectLst>
            <a:sp3d/>
          </c:spPr>
          <c:invertIfNegative val="0"/>
          <c:cat>
            <c:strRef>
              <c:f>Hárok2!$B$1:$E$1</c:f>
              <c:strCache>
                <c:ptCount val="4"/>
                <c:pt idx="0">
                  <c:v>611 - Tarifný plat</c:v>
                </c:pt>
                <c:pt idx="1">
                  <c:v>612001 - Osob. prípl.</c:v>
                </c:pt>
                <c:pt idx="2">
                  <c:v>612002 - Ostatné príplatky</c:v>
                </c:pt>
                <c:pt idx="3">
                  <c:v>614 - Odmeny</c:v>
                </c:pt>
              </c:strCache>
            </c:strRef>
          </c:cat>
          <c:val>
            <c:numRef>
              <c:f>Hárok2!$B$4:$E$4</c:f>
              <c:numCache>
                <c:formatCode>General</c:formatCode>
                <c:ptCount val="4"/>
                <c:pt idx="0" formatCode="#,##0.00">
                  <c:v>79809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F4ED-4641-BEC3-6C6FDB3E8FD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792194768"/>
        <c:axId val="792192272"/>
        <c:axId val="0"/>
      </c:bar3DChart>
      <c:catAx>
        <c:axId val="79219476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lt1">
                    <a:lumMod val="8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sk-SK"/>
          </a:p>
        </c:txPr>
        <c:crossAx val="792192272"/>
        <c:crosses val="autoZero"/>
        <c:auto val="1"/>
        <c:lblAlgn val="ctr"/>
        <c:lblOffset val="100"/>
        <c:noMultiLvlLbl val="0"/>
      </c:catAx>
      <c:valAx>
        <c:axId val="792192272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dk1">
                  <a:lumMod val="50000"/>
                  <a:lumOff val="50000"/>
                </a:schemeClr>
              </a:solidFill>
              <a:round/>
            </a:ln>
            <a:effectLst/>
          </c:spPr>
        </c:majorGridlines>
        <c:numFmt formatCode="#,##0.0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lt1">
                    <a:lumMod val="8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sk-SK"/>
          </a:p>
        </c:txPr>
        <c:crossAx val="792194768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lt1">
                  <a:lumMod val="85000"/>
                </a:schemeClr>
              </a:solidFill>
              <a:latin typeface="+mn-lt"/>
              <a:ea typeface="+mn-ea"/>
              <a:cs typeface="+mn-cs"/>
            </a:defRPr>
          </a:pPr>
          <a:endParaRPr lang="sk-SK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gradFill flip="none" rotWithShape="1">
      <a:gsLst>
        <a:gs pos="0">
          <a:schemeClr val="dk1">
            <a:lumMod val="65000"/>
            <a:lumOff val="35000"/>
          </a:schemeClr>
        </a:gs>
        <a:gs pos="100000">
          <a:schemeClr val="dk1">
            <a:lumMod val="85000"/>
            <a:lumOff val="15000"/>
          </a:schemeClr>
        </a:gs>
      </a:gsLst>
      <a:path path="circle">
        <a:fillToRect l="50000" t="50000" r="50000" b="50000"/>
      </a:path>
      <a:tileRect/>
    </a:gradFill>
    <a:ln>
      <a:noFill/>
    </a:ln>
    <a:effectLst>
      <a:glow rad="101600">
        <a:schemeClr val="accent3">
          <a:satMod val="175000"/>
          <a:alpha val="40000"/>
        </a:schemeClr>
      </a:glow>
      <a:innerShdw blurRad="63500" dist="50800" dir="18900000">
        <a:prstClr val="black">
          <a:alpha val="50000"/>
        </a:prstClr>
      </a:innerShdw>
    </a:effectLst>
    <a:scene3d>
      <a:camera prst="orthographicFront"/>
      <a:lightRig rig="threePt" dir="t"/>
    </a:scene3d>
    <a:sp3d prstMaterial="softEdge">
      <a:bevelT/>
      <a:bevelB/>
    </a:sp3d>
  </c:spPr>
  <c:txPr>
    <a:bodyPr/>
    <a:lstStyle/>
    <a:p>
      <a:pPr>
        <a:defRPr/>
      </a:pPr>
      <a:endParaRPr lang="sk-SK"/>
    </a:p>
  </c:txPr>
  <c:externalData r:id="rId3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sk-SK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Hárok3!$A$2</c:f>
              <c:strCache>
                <c:ptCount val="1"/>
                <c:pt idx="0">
                  <c:v>01.1.1</c:v>
                </c:pt>
              </c:strCache>
            </c:strRef>
          </c:tx>
          <c:spPr>
            <a:gradFill rotWithShape="1">
              <a:gsLst>
                <a:gs pos="0">
                  <a:schemeClr val="accent1">
                    <a:satMod val="103000"/>
                    <a:lumMod val="102000"/>
                    <a:tint val="94000"/>
                  </a:schemeClr>
                </a:gs>
                <a:gs pos="50000">
                  <a:schemeClr val="accent1">
                    <a:satMod val="110000"/>
                    <a:lumMod val="100000"/>
                    <a:shade val="100000"/>
                  </a:schemeClr>
                </a:gs>
                <a:gs pos="100000">
                  <a:schemeClr val="accent1">
                    <a:lumMod val="99000"/>
                    <a:satMod val="120000"/>
                    <a:shade val="78000"/>
                  </a:schemeClr>
                </a:gs>
              </a:gsLst>
              <a:lin ang="5400000" scaled="0"/>
            </a:gradFill>
            <a:ln>
              <a:noFill/>
            </a:ln>
            <a:effectLst>
              <a:outerShdw blurRad="57150" dist="19050" dir="5400000" algn="ctr" rotWithShape="0">
                <a:srgbClr val="000000">
                  <a:alpha val="63000"/>
                </a:srgbClr>
              </a:outerShdw>
            </a:effectLst>
            <a:sp3d/>
          </c:spPr>
          <c:invertIfNegative val="0"/>
          <c:cat>
            <c:strRef>
              <c:f>Hárok3!$B$1:$E$1</c:f>
              <c:strCache>
                <c:ptCount val="4"/>
                <c:pt idx="0">
                  <c:v>611 - Tarifný plat</c:v>
                </c:pt>
                <c:pt idx="1">
                  <c:v>612001 - Osob. prípl.</c:v>
                </c:pt>
                <c:pt idx="2">
                  <c:v>612002 - Ostatné príplatky</c:v>
                </c:pt>
                <c:pt idx="3">
                  <c:v>614 - Odmeny</c:v>
                </c:pt>
              </c:strCache>
            </c:strRef>
          </c:cat>
          <c:val>
            <c:numRef>
              <c:f>Hárok3!$B$2:$E$2</c:f>
              <c:numCache>
                <c:formatCode>#,##0.00</c:formatCode>
                <c:ptCount val="4"/>
                <c:pt idx="0">
                  <c:v>189155.95</c:v>
                </c:pt>
                <c:pt idx="1">
                  <c:v>45593.64</c:v>
                </c:pt>
                <c:pt idx="2">
                  <c:v>1947.01</c:v>
                </c:pt>
                <c:pt idx="3">
                  <c:v>10996.61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A64C-4814-84BE-EF9604F176E8}"/>
            </c:ext>
          </c:extLst>
        </c:ser>
        <c:ser>
          <c:idx val="1"/>
          <c:order val="1"/>
          <c:tx>
            <c:strRef>
              <c:f>Hárok3!$A$3</c:f>
              <c:strCache>
                <c:ptCount val="1"/>
                <c:pt idx="0">
                  <c:v>01.3.3</c:v>
                </c:pt>
              </c:strCache>
            </c:strRef>
          </c:tx>
          <c:spPr>
            <a:gradFill rotWithShape="1">
              <a:gsLst>
                <a:gs pos="0">
                  <a:schemeClr val="accent2">
                    <a:satMod val="103000"/>
                    <a:lumMod val="102000"/>
                    <a:tint val="94000"/>
                  </a:schemeClr>
                </a:gs>
                <a:gs pos="50000">
                  <a:schemeClr val="accent2">
                    <a:satMod val="110000"/>
                    <a:lumMod val="100000"/>
                    <a:shade val="100000"/>
                  </a:schemeClr>
                </a:gs>
                <a:gs pos="100000">
                  <a:schemeClr val="accent2">
                    <a:lumMod val="99000"/>
                    <a:satMod val="120000"/>
                    <a:shade val="78000"/>
                  </a:schemeClr>
                </a:gs>
              </a:gsLst>
              <a:lin ang="5400000" scaled="0"/>
            </a:gradFill>
            <a:ln>
              <a:noFill/>
            </a:ln>
            <a:effectLst>
              <a:outerShdw blurRad="57150" dist="19050" dir="5400000" algn="ctr" rotWithShape="0">
                <a:srgbClr val="000000">
                  <a:alpha val="63000"/>
                </a:srgbClr>
              </a:outerShdw>
            </a:effectLst>
            <a:sp3d/>
          </c:spPr>
          <c:invertIfNegative val="0"/>
          <c:cat>
            <c:strRef>
              <c:f>Hárok3!$B$1:$E$1</c:f>
              <c:strCache>
                <c:ptCount val="4"/>
                <c:pt idx="0">
                  <c:v>611 - Tarifný plat</c:v>
                </c:pt>
                <c:pt idx="1">
                  <c:v>612001 - Osob. prípl.</c:v>
                </c:pt>
                <c:pt idx="2">
                  <c:v>612002 - Ostatné príplatky</c:v>
                </c:pt>
                <c:pt idx="3">
                  <c:v>614 - Odmeny</c:v>
                </c:pt>
              </c:strCache>
            </c:strRef>
          </c:cat>
          <c:val>
            <c:numRef>
              <c:f>Hárok3!$B$3:$E$3</c:f>
              <c:numCache>
                <c:formatCode>#,##0.00</c:formatCode>
                <c:ptCount val="4"/>
                <c:pt idx="0">
                  <c:v>37148.04</c:v>
                </c:pt>
                <c:pt idx="1">
                  <c:v>7285.09</c:v>
                </c:pt>
                <c:pt idx="2">
                  <c:v>639.20000000000005</c:v>
                </c:pt>
                <c:pt idx="3">
                  <c:v>1508.19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A64C-4814-84BE-EF9604F176E8}"/>
            </c:ext>
          </c:extLst>
        </c:ser>
        <c:ser>
          <c:idx val="2"/>
          <c:order val="2"/>
          <c:tx>
            <c:strRef>
              <c:f>Hárok3!$A$4</c:f>
              <c:strCache>
                <c:ptCount val="1"/>
                <c:pt idx="0">
                  <c:v>06.2.0</c:v>
                </c:pt>
              </c:strCache>
            </c:strRef>
          </c:tx>
          <c:spPr>
            <a:gradFill rotWithShape="1">
              <a:gsLst>
                <a:gs pos="0">
                  <a:schemeClr val="accent3">
                    <a:satMod val="103000"/>
                    <a:lumMod val="102000"/>
                    <a:tint val="94000"/>
                  </a:schemeClr>
                </a:gs>
                <a:gs pos="50000">
                  <a:schemeClr val="accent3">
                    <a:satMod val="110000"/>
                    <a:lumMod val="100000"/>
                    <a:shade val="100000"/>
                  </a:schemeClr>
                </a:gs>
                <a:gs pos="100000">
                  <a:schemeClr val="accent3">
                    <a:lumMod val="99000"/>
                    <a:satMod val="120000"/>
                    <a:shade val="78000"/>
                  </a:schemeClr>
                </a:gs>
              </a:gsLst>
              <a:lin ang="5400000" scaled="0"/>
            </a:gradFill>
            <a:ln>
              <a:noFill/>
            </a:ln>
            <a:effectLst>
              <a:outerShdw blurRad="57150" dist="19050" dir="5400000" algn="ctr" rotWithShape="0">
                <a:srgbClr val="000000">
                  <a:alpha val="63000"/>
                </a:srgbClr>
              </a:outerShdw>
            </a:effectLst>
            <a:sp3d/>
          </c:spPr>
          <c:invertIfNegative val="0"/>
          <c:cat>
            <c:strRef>
              <c:f>Hárok3!$B$1:$E$1</c:f>
              <c:strCache>
                <c:ptCount val="4"/>
                <c:pt idx="0">
                  <c:v>611 - Tarifný plat</c:v>
                </c:pt>
                <c:pt idx="1">
                  <c:v>612001 - Osob. prípl.</c:v>
                </c:pt>
                <c:pt idx="2">
                  <c:v>612002 - Ostatné príplatky</c:v>
                </c:pt>
                <c:pt idx="3">
                  <c:v>614 - Odmeny</c:v>
                </c:pt>
              </c:strCache>
            </c:strRef>
          </c:cat>
          <c:val>
            <c:numRef>
              <c:f>Hárok3!$B$4:$E$4</c:f>
              <c:numCache>
                <c:formatCode>General</c:formatCode>
                <c:ptCount val="4"/>
                <c:pt idx="0" formatCode="#,##0.00">
                  <c:v>19926.12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A64C-4814-84BE-EF9604F176E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696980384"/>
        <c:axId val="696981632"/>
        <c:axId val="0"/>
      </c:bar3DChart>
      <c:catAx>
        <c:axId val="69698038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lt1">
                    <a:lumMod val="8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sk-SK"/>
          </a:p>
        </c:txPr>
        <c:crossAx val="696981632"/>
        <c:crosses val="autoZero"/>
        <c:auto val="1"/>
        <c:lblAlgn val="ctr"/>
        <c:lblOffset val="100"/>
        <c:noMultiLvlLbl val="0"/>
      </c:catAx>
      <c:valAx>
        <c:axId val="696981632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dk1">
                  <a:lumMod val="50000"/>
                  <a:lumOff val="50000"/>
                </a:schemeClr>
              </a:solidFill>
              <a:round/>
            </a:ln>
            <a:effectLst/>
          </c:spPr>
        </c:majorGridlines>
        <c:numFmt formatCode="#,##0.0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lt1">
                    <a:lumMod val="8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sk-SK"/>
          </a:p>
        </c:txPr>
        <c:crossAx val="69698038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lt1">
                  <a:lumMod val="85000"/>
                </a:schemeClr>
              </a:solidFill>
              <a:latin typeface="+mn-lt"/>
              <a:ea typeface="+mn-ea"/>
              <a:cs typeface="+mn-cs"/>
            </a:defRPr>
          </a:pPr>
          <a:endParaRPr lang="sk-SK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gradFill flip="none" rotWithShape="1">
      <a:gsLst>
        <a:gs pos="0">
          <a:schemeClr val="dk1">
            <a:lumMod val="65000"/>
            <a:lumOff val="35000"/>
          </a:schemeClr>
        </a:gs>
        <a:gs pos="100000">
          <a:schemeClr val="dk1">
            <a:lumMod val="85000"/>
            <a:lumOff val="15000"/>
          </a:schemeClr>
        </a:gs>
      </a:gsLst>
      <a:path path="circle">
        <a:fillToRect l="50000" t="50000" r="50000" b="50000"/>
      </a:path>
      <a:tileRect/>
    </a:gradFill>
    <a:ln>
      <a:noFill/>
    </a:ln>
    <a:effectLst>
      <a:innerShdw blurRad="63500" dist="50800" dir="18900000">
        <a:prstClr val="black">
          <a:alpha val="50000"/>
        </a:prstClr>
      </a:innerShdw>
    </a:effectLst>
    <a:scene3d>
      <a:camera prst="orthographicFront"/>
      <a:lightRig rig="threePt" dir="t"/>
    </a:scene3d>
    <a:sp3d>
      <a:bevelT/>
      <a:bevelB/>
    </a:sp3d>
  </c:spPr>
  <c:txPr>
    <a:bodyPr/>
    <a:lstStyle/>
    <a:p>
      <a:pPr>
        <a:defRPr/>
      </a:pPr>
      <a:endParaRPr lang="sk-SK"/>
    </a:p>
  </c:txPr>
  <c:externalData r:id="rId3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sk-SK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30"/>
      <c:rotY val="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pie3DChart>
        <c:varyColors val="1"/>
        <c:ser>
          <c:idx val="0"/>
          <c:order val="0"/>
          <c:tx>
            <c:strRef>
              <c:f>Hárok4!$B$1</c:f>
              <c:strCache>
                <c:ptCount val="1"/>
                <c:pt idx="0">
                  <c:v>610 - Celkom</c:v>
                </c:pt>
              </c:strCache>
            </c:strRef>
          </c:tx>
          <c:spPr>
            <a:effectLst>
              <a:innerShdw blurRad="177800" dir="18900000">
                <a:prstClr val="black">
                  <a:alpha val="74000"/>
                </a:prstClr>
              </a:innerShdw>
            </a:effectLst>
            <a:scene3d>
              <a:camera prst="orthographicFront"/>
              <a:lightRig rig="threePt" dir="t"/>
            </a:scene3d>
            <a:sp3d prstMaterial="powder">
              <a:bevelT/>
              <a:bevelB/>
            </a:sp3d>
          </c:spPr>
          <c:dPt>
            <c:idx val="0"/>
            <c:bubble3D val="0"/>
            <c:spPr>
              <a:gradFill rotWithShape="1">
                <a:gsLst>
                  <a:gs pos="0">
                    <a:schemeClr val="accent1">
                      <a:satMod val="103000"/>
                      <a:lumMod val="102000"/>
                      <a:tint val="94000"/>
                    </a:schemeClr>
                  </a:gs>
                  <a:gs pos="50000">
                    <a:schemeClr val="accent1">
                      <a:satMod val="110000"/>
                      <a:lumMod val="100000"/>
                      <a:shade val="100000"/>
                    </a:schemeClr>
                  </a:gs>
                  <a:gs pos="100000">
                    <a:schemeClr val="accent1">
                      <a:lumMod val="99000"/>
                      <a:satMod val="120000"/>
                      <a:shade val="78000"/>
                    </a:schemeClr>
                  </a:gs>
                </a:gsLst>
                <a:lin ang="5400000" scaled="0"/>
              </a:gradFill>
              <a:ln>
                <a:noFill/>
              </a:ln>
              <a:effectLst>
                <a:innerShdw blurRad="177800" dir="18900000">
                  <a:prstClr val="black">
                    <a:alpha val="74000"/>
                  </a:prstClr>
                </a:innerShdw>
              </a:effectLst>
              <a:scene3d>
                <a:camera prst="orthographicFront"/>
                <a:lightRig rig="threePt" dir="t"/>
              </a:scene3d>
              <a:sp3d prstMaterial="powder">
                <a:bevelT/>
                <a:bevelB/>
              </a:sp3d>
            </c:spPr>
            <c:extLst>
              <c:ext xmlns:c16="http://schemas.microsoft.com/office/drawing/2014/chart" uri="{C3380CC4-5D6E-409C-BE32-E72D297353CC}">
                <c16:uniqueId val="{00000001-8DB7-4CF1-9902-174F1D3008D9}"/>
              </c:ext>
            </c:extLst>
          </c:dPt>
          <c:dPt>
            <c:idx val="1"/>
            <c:bubble3D val="0"/>
            <c:spPr>
              <a:gradFill rotWithShape="1">
                <a:gsLst>
                  <a:gs pos="0">
                    <a:schemeClr val="accent2">
                      <a:satMod val="103000"/>
                      <a:lumMod val="102000"/>
                      <a:tint val="94000"/>
                    </a:schemeClr>
                  </a:gs>
                  <a:gs pos="50000">
                    <a:schemeClr val="accent2">
                      <a:satMod val="110000"/>
                      <a:lumMod val="100000"/>
                      <a:shade val="100000"/>
                    </a:schemeClr>
                  </a:gs>
                  <a:gs pos="100000">
                    <a:schemeClr val="accent2">
                      <a:lumMod val="99000"/>
                      <a:satMod val="120000"/>
                      <a:shade val="78000"/>
                    </a:schemeClr>
                  </a:gs>
                </a:gsLst>
                <a:lin ang="5400000" scaled="0"/>
              </a:gradFill>
              <a:ln>
                <a:noFill/>
              </a:ln>
              <a:effectLst>
                <a:innerShdw blurRad="177800" dir="18900000">
                  <a:prstClr val="black">
                    <a:alpha val="74000"/>
                  </a:prstClr>
                </a:innerShdw>
              </a:effectLst>
              <a:scene3d>
                <a:camera prst="orthographicFront"/>
                <a:lightRig rig="threePt" dir="t"/>
              </a:scene3d>
              <a:sp3d prstMaterial="powder">
                <a:bevelT/>
                <a:bevelB/>
              </a:sp3d>
            </c:spPr>
            <c:extLst>
              <c:ext xmlns:c16="http://schemas.microsoft.com/office/drawing/2014/chart" uri="{C3380CC4-5D6E-409C-BE32-E72D297353CC}">
                <c16:uniqueId val="{00000003-8DB7-4CF1-9902-174F1D3008D9}"/>
              </c:ext>
            </c:extLst>
          </c:dPt>
          <c:dPt>
            <c:idx val="2"/>
            <c:bubble3D val="0"/>
            <c:spPr>
              <a:gradFill rotWithShape="1">
                <a:gsLst>
                  <a:gs pos="0">
                    <a:schemeClr val="accent3">
                      <a:satMod val="103000"/>
                      <a:lumMod val="102000"/>
                      <a:tint val="94000"/>
                    </a:schemeClr>
                  </a:gs>
                  <a:gs pos="50000">
                    <a:schemeClr val="accent3">
                      <a:satMod val="110000"/>
                      <a:lumMod val="100000"/>
                      <a:shade val="100000"/>
                    </a:schemeClr>
                  </a:gs>
                  <a:gs pos="100000">
                    <a:schemeClr val="accent3">
                      <a:lumMod val="99000"/>
                      <a:satMod val="120000"/>
                      <a:shade val="78000"/>
                    </a:schemeClr>
                  </a:gs>
                </a:gsLst>
                <a:lin ang="5400000" scaled="0"/>
              </a:gradFill>
              <a:ln>
                <a:noFill/>
              </a:ln>
              <a:effectLst>
                <a:innerShdw blurRad="177800" dir="18900000">
                  <a:prstClr val="black">
                    <a:alpha val="74000"/>
                  </a:prstClr>
                </a:innerShdw>
              </a:effectLst>
              <a:scene3d>
                <a:camera prst="orthographicFront"/>
                <a:lightRig rig="threePt" dir="t"/>
              </a:scene3d>
              <a:sp3d prstMaterial="powder">
                <a:bevelT/>
                <a:bevelB/>
              </a:sp3d>
            </c:spPr>
            <c:extLst>
              <c:ext xmlns:c16="http://schemas.microsoft.com/office/drawing/2014/chart" uri="{C3380CC4-5D6E-409C-BE32-E72D297353CC}">
                <c16:uniqueId val="{00000005-8DB7-4CF1-9902-174F1D3008D9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lt1">
                        <a:lumMod val="8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sk-SK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leaderLines>
              <c:spPr>
                <a:ln w="9525">
                  <a:solidFill>
                    <a:schemeClr val="lt1">
                      <a:lumMod val="95000"/>
                      <a:alpha val="54000"/>
                    </a:schemeClr>
                  </a:solidFill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Hárok4!$A$2:$A$4</c:f>
              <c:strCache>
                <c:ptCount val="3"/>
                <c:pt idx="0">
                  <c:v>01.1.1</c:v>
                </c:pt>
                <c:pt idx="1">
                  <c:v>01.3.3</c:v>
                </c:pt>
                <c:pt idx="2">
                  <c:v>06.2.0</c:v>
                </c:pt>
              </c:strCache>
            </c:strRef>
          </c:cat>
          <c:val>
            <c:numRef>
              <c:f>Hárok4!$B$2:$B$4</c:f>
              <c:numCache>
                <c:formatCode>#,##0.00</c:formatCode>
                <c:ptCount val="3"/>
                <c:pt idx="0">
                  <c:v>247693.21</c:v>
                </c:pt>
                <c:pt idx="1">
                  <c:v>46580.52</c:v>
                </c:pt>
                <c:pt idx="2">
                  <c:v>19926.12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6-8DB7-4CF1-9902-174F1D3008D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lt1">
                  <a:lumMod val="85000"/>
                </a:schemeClr>
              </a:solidFill>
              <a:latin typeface="+mn-lt"/>
              <a:ea typeface="+mn-ea"/>
              <a:cs typeface="+mn-cs"/>
            </a:defRPr>
          </a:pPr>
          <a:endParaRPr lang="sk-SK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gradFill flip="none" rotWithShape="1">
      <a:gsLst>
        <a:gs pos="0">
          <a:schemeClr val="dk1">
            <a:lumMod val="65000"/>
            <a:lumOff val="35000"/>
          </a:schemeClr>
        </a:gs>
        <a:gs pos="100000">
          <a:schemeClr val="dk1">
            <a:lumMod val="85000"/>
            <a:lumOff val="15000"/>
          </a:schemeClr>
        </a:gs>
      </a:gsLst>
      <a:path path="circle">
        <a:fillToRect l="50000" t="50000" r="50000" b="50000"/>
      </a:path>
      <a:tileRect/>
    </a:gradFill>
    <a:ln>
      <a:noFill/>
    </a:ln>
    <a:effectLst>
      <a:innerShdw blurRad="63500" dist="50800" dir="16200000">
        <a:prstClr val="black">
          <a:alpha val="50000"/>
        </a:prstClr>
      </a:innerShdw>
      <a:softEdge rad="38100"/>
    </a:effectLst>
    <a:scene3d>
      <a:camera prst="orthographicFront"/>
      <a:lightRig rig="threePt" dir="t"/>
    </a:scene3d>
    <a:sp3d prstMaterial="dkEdge">
      <a:bevelT w="88900"/>
      <a:bevelB w="88900"/>
    </a:sp3d>
  </c:spPr>
  <c:txPr>
    <a:bodyPr/>
    <a:lstStyle/>
    <a:p>
      <a:pPr>
        <a:defRPr/>
      </a:pPr>
      <a:endParaRPr lang="sk-SK"/>
    </a:p>
  </c:txPr>
  <c:externalData r:id="rId3">
    <c:autoUpdate val="0"/>
  </c:externalData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sk-SK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0"/>
      <c:rotY val="0"/>
      <c:depthPercent val="60"/>
      <c:rAngAx val="0"/>
      <c:perspective val="100"/>
    </c:view3D>
    <c:floor>
      <c:thickness val="0"/>
      <c:spPr>
        <a:solidFill>
          <a:schemeClr val="lt1">
            <a:lumMod val="95000"/>
          </a:schemeClr>
        </a:solidFill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Hárok5!$B$1</c:f>
              <c:strCache>
                <c:ptCount val="1"/>
                <c:pt idx="0">
                  <c:v>631 - cestovné</c:v>
                </c:pt>
              </c:strCache>
            </c:strRef>
          </c:tx>
          <c:spPr>
            <a:solidFill>
              <a:schemeClr val="accent1">
                <a:alpha val="85000"/>
              </a:schemeClr>
            </a:solidFill>
            <a:ln w="9525" cap="flat" cmpd="sng" algn="ctr">
              <a:solidFill>
                <a:schemeClr val="accent1">
                  <a:lumMod val="75000"/>
                </a:schemeClr>
              </a:solidFill>
              <a:round/>
            </a:ln>
            <a:effectLst/>
            <a:sp3d contourW="9525">
              <a:contourClr>
                <a:schemeClr val="accent1">
                  <a:lumMod val="75000"/>
                </a:schemeClr>
              </a:contourClr>
            </a:sp3d>
          </c:spPr>
          <c:invertIfNegative val="0"/>
          <c:cat>
            <c:strRef>
              <c:f>Hárok5!$A$2:$A$15</c:f>
              <c:strCache>
                <c:ptCount val="14"/>
                <c:pt idx="0">
                  <c:v>01.1.1</c:v>
                </c:pt>
                <c:pt idx="1">
                  <c:v>01.1.2</c:v>
                </c:pt>
                <c:pt idx="2">
                  <c:v>01.3.3</c:v>
                </c:pt>
                <c:pt idx="3">
                  <c:v>04.5.1</c:v>
                </c:pt>
                <c:pt idx="4">
                  <c:v>05.2.0</c:v>
                </c:pt>
                <c:pt idx="5">
                  <c:v>05.3.0</c:v>
                </c:pt>
                <c:pt idx="6">
                  <c:v>05.6.0</c:v>
                </c:pt>
                <c:pt idx="7">
                  <c:v>06.2.0</c:v>
                </c:pt>
                <c:pt idx="8">
                  <c:v>07.4.0</c:v>
                </c:pt>
                <c:pt idx="9">
                  <c:v>08.1.0</c:v>
                </c:pt>
                <c:pt idx="10">
                  <c:v>08.2.0</c:v>
                </c:pt>
                <c:pt idx="11">
                  <c:v>08.3.0</c:v>
                </c:pt>
                <c:pt idx="12">
                  <c:v>09.5.0</c:v>
                </c:pt>
                <c:pt idx="13">
                  <c:v>10.2.0</c:v>
                </c:pt>
              </c:strCache>
            </c:strRef>
          </c:cat>
          <c:val>
            <c:numRef>
              <c:f>Hárok5!$B$2:$B$15</c:f>
              <c:numCache>
                <c:formatCode>General</c:formatCode>
                <c:ptCount val="14"/>
                <c:pt idx="0" formatCode="#,##0.00">
                  <c:v>1280</c:v>
                </c:pt>
                <c:pt idx="2" formatCode="#,##0.00">
                  <c:v>320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4245-4E6D-A0F8-434EE53F83EB}"/>
            </c:ext>
          </c:extLst>
        </c:ser>
        <c:ser>
          <c:idx val="1"/>
          <c:order val="1"/>
          <c:tx>
            <c:strRef>
              <c:f>Hárok5!$C$1</c:f>
              <c:strCache>
                <c:ptCount val="1"/>
                <c:pt idx="0">
                  <c:v>632 - energie</c:v>
                </c:pt>
              </c:strCache>
            </c:strRef>
          </c:tx>
          <c:spPr>
            <a:solidFill>
              <a:schemeClr val="accent2">
                <a:alpha val="85000"/>
              </a:schemeClr>
            </a:solidFill>
            <a:ln w="9525" cap="flat" cmpd="sng" algn="ctr">
              <a:solidFill>
                <a:schemeClr val="accent2">
                  <a:lumMod val="75000"/>
                </a:schemeClr>
              </a:solidFill>
              <a:round/>
            </a:ln>
            <a:effectLst/>
            <a:sp3d contourW="9525">
              <a:contourClr>
                <a:schemeClr val="accent2">
                  <a:lumMod val="75000"/>
                </a:schemeClr>
              </a:contourClr>
            </a:sp3d>
          </c:spPr>
          <c:invertIfNegative val="0"/>
          <c:cat>
            <c:strRef>
              <c:f>Hárok5!$A$2:$A$15</c:f>
              <c:strCache>
                <c:ptCount val="14"/>
                <c:pt idx="0">
                  <c:v>01.1.1</c:v>
                </c:pt>
                <c:pt idx="1">
                  <c:v>01.1.2</c:v>
                </c:pt>
                <c:pt idx="2">
                  <c:v>01.3.3</c:v>
                </c:pt>
                <c:pt idx="3">
                  <c:v>04.5.1</c:v>
                </c:pt>
                <c:pt idx="4">
                  <c:v>05.2.0</c:v>
                </c:pt>
                <c:pt idx="5">
                  <c:v>05.3.0</c:v>
                </c:pt>
                <c:pt idx="6">
                  <c:v>05.6.0</c:v>
                </c:pt>
                <c:pt idx="7">
                  <c:v>06.2.0</c:v>
                </c:pt>
                <c:pt idx="8">
                  <c:v>07.4.0</c:v>
                </c:pt>
                <c:pt idx="9">
                  <c:v>08.1.0</c:v>
                </c:pt>
                <c:pt idx="10">
                  <c:v>08.2.0</c:v>
                </c:pt>
                <c:pt idx="11">
                  <c:v>08.3.0</c:v>
                </c:pt>
                <c:pt idx="12">
                  <c:v>09.5.0</c:v>
                </c:pt>
                <c:pt idx="13">
                  <c:v>10.2.0</c:v>
                </c:pt>
              </c:strCache>
            </c:strRef>
          </c:cat>
          <c:val>
            <c:numRef>
              <c:f>Hárok5!$C$2:$C$15</c:f>
              <c:numCache>
                <c:formatCode>General</c:formatCode>
                <c:ptCount val="14"/>
                <c:pt idx="0" formatCode="#,##0.00">
                  <c:v>37112.07</c:v>
                </c:pt>
                <c:pt idx="2" formatCode="#,##0.00">
                  <c:v>68660</c:v>
                </c:pt>
                <c:pt idx="3" formatCode="#,##0.00">
                  <c:v>1500</c:v>
                </c:pt>
                <c:pt idx="7" formatCode="#,##0.00">
                  <c:v>4482</c:v>
                </c:pt>
                <c:pt idx="9" formatCode="#,##0.00">
                  <c:v>3100</c:v>
                </c:pt>
                <c:pt idx="10" formatCode="#,##0.00">
                  <c:v>4733</c:v>
                </c:pt>
                <c:pt idx="13" formatCode="#,##0.00">
                  <c:v>200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4245-4E6D-A0F8-434EE53F83EB}"/>
            </c:ext>
          </c:extLst>
        </c:ser>
        <c:ser>
          <c:idx val="2"/>
          <c:order val="2"/>
          <c:tx>
            <c:strRef>
              <c:f>Hárok5!$D$1</c:f>
              <c:strCache>
                <c:ptCount val="1"/>
                <c:pt idx="0">
                  <c:v>633 - materiál</c:v>
                </c:pt>
              </c:strCache>
            </c:strRef>
          </c:tx>
          <c:spPr>
            <a:solidFill>
              <a:schemeClr val="accent3">
                <a:alpha val="85000"/>
              </a:schemeClr>
            </a:solidFill>
            <a:ln w="9525" cap="flat" cmpd="sng" algn="ctr">
              <a:solidFill>
                <a:schemeClr val="accent3">
                  <a:lumMod val="75000"/>
                </a:schemeClr>
              </a:solidFill>
              <a:round/>
            </a:ln>
            <a:effectLst/>
            <a:sp3d contourW="9525">
              <a:contourClr>
                <a:schemeClr val="accent3">
                  <a:lumMod val="75000"/>
                </a:schemeClr>
              </a:contourClr>
            </a:sp3d>
          </c:spPr>
          <c:invertIfNegative val="0"/>
          <c:cat>
            <c:strRef>
              <c:f>Hárok5!$A$2:$A$15</c:f>
              <c:strCache>
                <c:ptCount val="14"/>
                <c:pt idx="0">
                  <c:v>01.1.1</c:v>
                </c:pt>
                <c:pt idx="1">
                  <c:v>01.1.2</c:v>
                </c:pt>
                <c:pt idx="2">
                  <c:v>01.3.3</c:v>
                </c:pt>
                <c:pt idx="3">
                  <c:v>04.5.1</c:v>
                </c:pt>
                <c:pt idx="4">
                  <c:v>05.2.0</c:v>
                </c:pt>
                <c:pt idx="5">
                  <c:v>05.3.0</c:v>
                </c:pt>
                <c:pt idx="6">
                  <c:v>05.6.0</c:v>
                </c:pt>
                <c:pt idx="7">
                  <c:v>06.2.0</c:v>
                </c:pt>
                <c:pt idx="8">
                  <c:v>07.4.0</c:v>
                </c:pt>
                <c:pt idx="9">
                  <c:v>08.1.0</c:v>
                </c:pt>
                <c:pt idx="10">
                  <c:v>08.2.0</c:v>
                </c:pt>
                <c:pt idx="11">
                  <c:v>08.3.0</c:v>
                </c:pt>
                <c:pt idx="12">
                  <c:v>09.5.0</c:v>
                </c:pt>
                <c:pt idx="13">
                  <c:v>10.2.0</c:v>
                </c:pt>
              </c:strCache>
            </c:strRef>
          </c:cat>
          <c:val>
            <c:numRef>
              <c:f>Hárok5!$D$2:$D$15</c:f>
              <c:numCache>
                <c:formatCode>General</c:formatCode>
                <c:ptCount val="14"/>
                <c:pt idx="0" formatCode="#,##0.00">
                  <c:v>19440</c:v>
                </c:pt>
                <c:pt idx="2" formatCode="#,##0.00">
                  <c:v>30544.65</c:v>
                </c:pt>
                <c:pt idx="3" formatCode="#,##0.00">
                  <c:v>4000</c:v>
                </c:pt>
                <c:pt idx="4" formatCode="#,##0.00">
                  <c:v>63</c:v>
                </c:pt>
                <c:pt idx="5" formatCode="#,##0.00">
                  <c:v>2950</c:v>
                </c:pt>
                <c:pt idx="7" formatCode="#,##0.00">
                  <c:v>24200</c:v>
                </c:pt>
                <c:pt idx="8" formatCode="#,##0.00">
                  <c:v>1222.3</c:v>
                </c:pt>
                <c:pt idx="9" formatCode="#,##0.00">
                  <c:v>1665</c:v>
                </c:pt>
                <c:pt idx="10" formatCode="#,##0.00">
                  <c:v>100</c:v>
                </c:pt>
                <c:pt idx="13" formatCode="#,##0.00">
                  <c:v>1000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4245-4E6D-A0F8-434EE53F83EB}"/>
            </c:ext>
          </c:extLst>
        </c:ser>
        <c:ser>
          <c:idx val="3"/>
          <c:order val="3"/>
          <c:tx>
            <c:strRef>
              <c:f>Hárok5!$E$1</c:f>
              <c:strCache>
                <c:ptCount val="1"/>
                <c:pt idx="0">
                  <c:v>634 - doprava</c:v>
                </c:pt>
              </c:strCache>
            </c:strRef>
          </c:tx>
          <c:spPr>
            <a:solidFill>
              <a:schemeClr val="accent4">
                <a:alpha val="85000"/>
              </a:schemeClr>
            </a:solidFill>
            <a:ln w="9525" cap="flat" cmpd="sng" algn="ctr">
              <a:solidFill>
                <a:schemeClr val="accent4">
                  <a:lumMod val="75000"/>
                </a:schemeClr>
              </a:solidFill>
              <a:round/>
            </a:ln>
            <a:effectLst/>
            <a:sp3d contourW="9525">
              <a:contourClr>
                <a:schemeClr val="accent4">
                  <a:lumMod val="75000"/>
                </a:schemeClr>
              </a:contourClr>
            </a:sp3d>
          </c:spPr>
          <c:invertIfNegative val="0"/>
          <c:cat>
            <c:strRef>
              <c:f>Hárok5!$A$2:$A$15</c:f>
              <c:strCache>
                <c:ptCount val="14"/>
                <c:pt idx="0">
                  <c:v>01.1.1</c:v>
                </c:pt>
                <c:pt idx="1">
                  <c:v>01.1.2</c:v>
                </c:pt>
                <c:pt idx="2">
                  <c:v>01.3.3</c:v>
                </c:pt>
                <c:pt idx="3">
                  <c:v>04.5.1</c:v>
                </c:pt>
                <c:pt idx="4">
                  <c:v>05.2.0</c:v>
                </c:pt>
                <c:pt idx="5">
                  <c:v>05.3.0</c:v>
                </c:pt>
                <c:pt idx="6">
                  <c:v>05.6.0</c:v>
                </c:pt>
                <c:pt idx="7">
                  <c:v>06.2.0</c:v>
                </c:pt>
                <c:pt idx="8">
                  <c:v>07.4.0</c:v>
                </c:pt>
                <c:pt idx="9">
                  <c:v>08.1.0</c:v>
                </c:pt>
                <c:pt idx="10">
                  <c:v>08.2.0</c:v>
                </c:pt>
                <c:pt idx="11">
                  <c:v>08.3.0</c:v>
                </c:pt>
                <c:pt idx="12">
                  <c:v>09.5.0</c:v>
                </c:pt>
                <c:pt idx="13">
                  <c:v>10.2.0</c:v>
                </c:pt>
              </c:strCache>
            </c:strRef>
          </c:cat>
          <c:val>
            <c:numRef>
              <c:f>Hárok5!$E$2:$E$15</c:f>
              <c:numCache>
                <c:formatCode>General</c:formatCode>
                <c:ptCount val="14"/>
                <c:pt idx="0" formatCode="#,##0.00">
                  <c:v>1994</c:v>
                </c:pt>
                <c:pt idx="2" formatCode="#,##0.00">
                  <c:v>486</c:v>
                </c:pt>
                <c:pt idx="7" formatCode="#,##0.00">
                  <c:v>150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4245-4E6D-A0F8-434EE53F83EB}"/>
            </c:ext>
          </c:extLst>
        </c:ser>
        <c:ser>
          <c:idx val="4"/>
          <c:order val="4"/>
          <c:tx>
            <c:strRef>
              <c:f>Hárok5!$F$1</c:f>
              <c:strCache>
                <c:ptCount val="1"/>
                <c:pt idx="0">
                  <c:v>635 - údržba</c:v>
                </c:pt>
              </c:strCache>
            </c:strRef>
          </c:tx>
          <c:spPr>
            <a:solidFill>
              <a:schemeClr val="accent5">
                <a:alpha val="85000"/>
              </a:schemeClr>
            </a:solidFill>
            <a:ln w="9525" cap="flat" cmpd="sng" algn="ctr">
              <a:solidFill>
                <a:schemeClr val="accent5">
                  <a:lumMod val="75000"/>
                </a:schemeClr>
              </a:solidFill>
              <a:round/>
            </a:ln>
            <a:effectLst/>
            <a:sp3d contourW="9525">
              <a:contourClr>
                <a:schemeClr val="accent5">
                  <a:lumMod val="75000"/>
                </a:schemeClr>
              </a:contourClr>
            </a:sp3d>
          </c:spPr>
          <c:invertIfNegative val="0"/>
          <c:cat>
            <c:strRef>
              <c:f>Hárok5!$A$2:$A$15</c:f>
              <c:strCache>
                <c:ptCount val="14"/>
                <c:pt idx="0">
                  <c:v>01.1.1</c:v>
                </c:pt>
                <c:pt idx="1">
                  <c:v>01.1.2</c:v>
                </c:pt>
                <c:pt idx="2">
                  <c:v>01.3.3</c:v>
                </c:pt>
                <c:pt idx="3">
                  <c:v>04.5.1</c:v>
                </c:pt>
                <c:pt idx="4">
                  <c:v>05.2.0</c:v>
                </c:pt>
                <c:pt idx="5">
                  <c:v>05.3.0</c:v>
                </c:pt>
                <c:pt idx="6">
                  <c:v>05.6.0</c:v>
                </c:pt>
                <c:pt idx="7">
                  <c:v>06.2.0</c:v>
                </c:pt>
                <c:pt idx="8">
                  <c:v>07.4.0</c:v>
                </c:pt>
                <c:pt idx="9">
                  <c:v>08.1.0</c:v>
                </c:pt>
                <c:pt idx="10">
                  <c:v>08.2.0</c:v>
                </c:pt>
                <c:pt idx="11">
                  <c:v>08.3.0</c:v>
                </c:pt>
                <c:pt idx="12">
                  <c:v>09.5.0</c:v>
                </c:pt>
                <c:pt idx="13">
                  <c:v>10.2.0</c:v>
                </c:pt>
              </c:strCache>
            </c:strRef>
          </c:cat>
          <c:val>
            <c:numRef>
              <c:f>Hárok5!$F$2:$F$15</c:f>
              <c:numCache>
                <c:formatCode>General</c:formatCode>
                <c:ptCount val="14"/>
                <c:pt idx="0" formatCode="#,##0.00">
                  <c:v>10300</c:v>
                </c:pt>
                <c:pt idx="2" formatCode="#,##0.00">
                  <c:v>25549</c:v>
                </c:pt>
                <c:pt idx="3" formatCode="#,##0.00">
                  <c:v>93000</c:v>
                </c:pt>
                <c:pt idx="5" formatCode="#,##0.00">
                  <c:v>380</c:v>
                </c:pt>
                <c:pt idx="7" formatCode="#,##0.00">
                  <c:v>168663</c:v>
                </c:pt>
                <c:pt idx="9" formatCode="#,##0.00">
                  <c:v>15500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4245-4E6D-A0F8-434EE53F83EB}"/>
            </c:ext>
          </c:extLst>
        </c:ser>
        <c:ser>
          <c:idx val="5"/>
          <c:order val="5"/>
          <c:tx>
            <c:strRef>
              <c:f>Hárok5!$G$1</c:f>
              <c:strCache>
                <c:ptCount val="1"/>
                <c:pt idx="0">
                  <c:v>636 - nájomné</c:v>
                </c:pt>
              </c:strCache>
            </c:strRef>
          </c:tx>
          <c:spPr>
            <a:solidFill>
              <a:schemeClr val="accent6">
                <a:alpha val="85000"/>
              </a:schemeClr>
            </a:solidFill>
            <a:ln w="9525" cap="flat" cmpd="sng" algn="ctr">
              <a:solidFill>
                <a:schemeClr val="accent6">
                  <a:lumMod val="75000"/>
                </a:schemeClr>
              </a:solidFill>
              <a:round/>
            </a:ln>
            <a:effectLst/>
            <a:sp3d contourW="9525">
              <a:contourClr>
                <a:schemeClr val="accent6">
                  <a:lumMod val="75000"/>
                </a:schemeClr>
              </a:contourClr>
            </a:sp3d>
          </c:spPr>
          <c:invertIfNegative val="0"/>
          <c:cat>
            <c:strRef>
              <c:f>Hárok5!$A$2:$A$15</c:f>
              <c:strCache>
                <c:ptCount val="14"/>
                <c:pt idx="0">
                  <c:v>01.1.1</c:v>
                </c:pt>
                <c:pt idx="1">
                  <c:v>01.1.2</c:v>
                </c:pt>
                <c:pt idx="2">
                  <c:v>01.3.3</c:v>
                </c:pt>
                <c:pt idx="3">
                  <c:v>04.5.1</c:v>
                </c:pt>
                <c:pt idx="4">
                  <c:v>05.2.0</c:v>
                </c:pt>
                <c:pt idx="5">
                  <c:v>05.3.0</c:v>
                </c:pt>
                <c:pt idx="6">
                  <c:v>05.6.0</c:v>
                </c:pt>
                <c:pt idx="7">
                  <c:v>06.2.0</c:v>
                </c:pt>
                <c:pt idx="8">
                  <c:v>07.4.0</c:v>
                </c:pt>
                <c:pt idx="9">
                  <c:v>08.1.0</c:v>
                </c:pt>
                <c:pt idx="10">
                  <c:v>08.2.0</c:v>
                </c:pt>
                <c:pt idx="11">
                  <c:v>08.3.0</c:v>
                </c:pt>
                <c:pt idx="12">
                  <c:v>09.5.0</c:v>
                </c:pt>
                <c:pt idx="13">
                  <c:v>10.2.0</c:v>
                </c:pt>
              </c:strCache>
            </c:strRef>
          </c:cat>
          <c:val>
            <c:numRef>
              <c:f>Hárok5!$G$2:$G$15</c:f>
              <c:numCache>
                <c:formatCode>General</c:formatCode>
                <c:ptCount val="14"/>
                <c:pt idx="0" formatCode="#,##0.00">
                  <c:v>2040</c:v>
                </c:pt>
                <c:pt idx="7" formatCode="#,##0.00">
                  <c:v>2000</c:v>
                </c:pt>
                <c:pt idx="13" formatCode="#,##0.00">
                  <c:v>200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5-4245-4E6D-A0F8-434EE53F83EB}"/>
            </c:ext>
          </c:extLst>
        </c:ser>
        <c:ser>
          <c:idx val="6"/>
          <c:order val="6"/>
          <c:tx>
            <c:strRef>
              <c:f>Hárok5!$H$1</c:f>
              <c:strCache>
                <c:ptCount val="1"/>
                <c:pt idx="0">
                  <c:v>637 - služby</c:v>
                </c:pt>
              </c:strCache>
            </c:strRef>
          </c:tx>
          <c:spPr>
            <a:solidFill>
              <a:schemeClr val="accent1">
                <a:lumMod val="60000"/>
                <a:alpha val="85000"/>
              </a:schemeClr>
            </a:solidFill>
            <a:ln w="9525" cap="flat" cmpd="sng" algn="ctr">
              <a:solidFill>
                <a:schemeClr val="accent1">
                  <a:lumMod val="60000"/>
                  <a:lumMod val="75000"/>
                </a:schemeClr>
              </a:solidFill>
              <a:round/>
            </a:ln>
            <a:effectLst/>
            <a:sp3d contourW="9525">
              <a:contourClr>
                <a:schemeClr val="accent1">
                  <a:lumMod val="60000"/>
                  <a:lumMod val="75000"/>
                </a:schemeClr>
              </a:contourClr>
            </a:sp3d>
          </c:spPr>
          <c:invertIfNegative val="0"/>
          <c:cat>
            <c:strRef>
              <c:f>Hárok5!$A$2:$A$15</c:f>
              <c:strCache>
                <c:ptCount val="14"/>
                <c:pt idx="0">
                  <c:v>01.1.1</c:v>
                </c:pt>
                <c:pt idx="1">
                  <c:v>01.1.2</c:v>
                </c:pt>
                <c:pt idx="2">
                  <c:v>01.3.3</c:v>
                </c:pt>
                <c:pt idx="3">
                  <c:v>04.5.1</c:v>
                </c:pt>
                <c:pt idx="4">
                  <c:v>05.2.0</c:v>
                </c:pt>
                <c:pt idx="5">
                  <c:v>05.3.0</c:v>
                </c:pt>
                <c:pt idx="6">
                  <c:v>05.6.0</c:v>
                </c:pt>
                <c:pt idx="7">
                  <c:v>06.2.0</c:v>
                </c:pt>
                <c:pt idx="8">
                  <c:v>07.4.0</c:v>
                </c:pt>
                <c:pt idx="9">
                  <c:v>08.1.0</c:v>
                </c:pt>
                <c:pt idx="10">
                  <c:v>08.2.0</c:v>
                </c:pt>
                <c:pt idx="11">
                  <c:v>08.3.0</c:v>
                </c:pt>
                <c:pt idx="12">
                  <c:v>09.5.0</c:v>
                </c:pt>
                <c:pt idx="13">
                  <c:v>10.2.0</c:v>
                </c:pt>
              </c:strCache>
            </c:strRef>
          </c:cat>
          <c:val>
            <c:numRef>
              <c:f>Hárok5!$H$2:$H$15</c:f>
              <c:numCache>
                <c:formatCode>#,##0.00</c:formatCode>
                <c:ptCount val="14"/>
                <c:pt idx="0">
                  <c:v>112650.51</c:v>
                </c:pt>
                <c:pt idx="1">
                  <c:v>7930</c:v>
                </c:pt>
                <c:pt idx="2">
                  <c:v>26765.35</c:v>
                </c:pt>
                <c:pt idx="3">
                  <c:v>40000</c:v>
                </c:pt>
                <c:pt idx="4">
                  <c:v>937</c:v>
                </c:pt>
                <c:pt idx="5">
                  <c:v>200</c:v>
                </c:pt>
                <c:pt idx="6">
                  <c:v>7000</c:v>
                </c:pt>
                <c:pt idx="7">
                  <c:v>56953</c:v>
                </c:pt>
                <c:pt idx="9">
                  <c:v>7488.8</c:v>
                </c:pt>
                <c:pt idx="10">
                  <c:v>21762</c:v>
                </c:pt>
                <c:pt idx="11">
                  <c:v>9500</c:v>
                </c:pt>
                <c:pt idx="12">
                  <c:v>6000</c:v>
                </c:pt>
                <c:pt idx="13">
                  <c:v>7818.9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6-4245-4E6D-A0F8-434EE53F83E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65"/>
        <c:shape val="box"/>
        <c:axId val="905474672"/>
        <c:axId val="905479664"/>
        <c:axId val="0"/>
      </c:bar3DChart>
      <c:catAx>
        <c:axId val="90547467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19050" cap="flat" cmpd="sng" algn="ctr">
            <a:solidFill>
              <a:schemeClr val="dk1">
                <a:lumMod val="75000"/>
                <a:lumOff val="2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cap="all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sk-SK"/>
          </a:p>
        </c:txPr>
        <c:crossAx val="905479664"/>
        <c:crosses val="autoZero"/>
        <c:auto val="1"/>
        <c:lblAlgn val="ctr"/>
        <c:lblOffset val="100"/>
        <c:noMultiLvlLbl val="0"/>
      </c:catAx>
      <c:valAx>
        <c:axId val="90547966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dk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#,##0.0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sk-SK"/>
          </a:p>
        </c:txPr>
        <c:crossAx val="905474672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solidFill>
          <a:schemeClr val="lt1">
            <a:lumMod val="95000"/>
            <a:alpha val="39000"/>
          </a:schemeClr>
        </a:solidFill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sk-SK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gradFill flip="none" rotWithShape="1">
      <a:gsLst>
        <a:gs pos="0">
          <a:schemeClr val="lt1"/>
        </a:gs>
        <a:gs pos="39000">
          <a:schemeClr val="lt1"/>
        </a:gs>
        <a:gs pos="100000">
          <a:schemeClr val="lt1">
            <a:lumMod val="75000"/>
          </a:schemeClr>
        </a:gs>
      </a:gsLst>
      <a:path path="circle">
        <a:fillToRect l="50000" t="-80000" r="50000" b="180000"/>
      </a:path>
      <a:tileRect/>
    </a:gradFill>
    <a:ln w="9525" cap="flat" cmpd="sng" algn="ctr">
      <a:solidFill>
        <a:schemeClr val="dk1">
          <a:lumMod val="25000"/>
          <a:lumOff val="75000"/>
        </a:schemeClr>
      </a:solidFill>
      <a:round/>
    </a:ln>
    <a:effectLst>
      <a:glow rad="127000">
        <a:schemeClr val="accent1">
          <a:alpha val="97000"/>
        </a:schemeClr>
      </a:glow>
    </a:effectLst>
    <a:scene3d>
      <a:camera prst="orthographicFront"/>
      <a:lightRig rig="threePt" dir="t"/>
    </a:scene3d>
    <a:sp3d prstMaterial="dkEdge">
      <a:bevelT/>
      <a:bevelB/>
    </a:sp3d>
  </c:spPr>
  <c:txPr>
    <a:bodyPr/>
    <a:lstStyle/>
    <a:p>
      <a:pPr>
        <a:defRPr/>
      </a:pPr>
      <a:endParaRPr lang="sk-SK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withinLinear" id="19">
  <a:schemeClr val="accent6"/>
</cs:colorStyle>
</file>

<file path=word/charts/colors10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withinLinear" id="19">
  <a:schemeClr val="accent6"/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5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6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7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8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9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68">
  <cs:axisTitle>
    <cs:lnRef idx="0"/>
    <cs:fillRef idx="0"/>
    <cs:effectRef idx="0"/>
    <cs:fontRef idx="minor">
      <a:schemeClr val="lt1">
        <a:lumMod val="85000"/>
      </a:schemeClr>
    </cs:fontRef>
    <cs:defRPr sz="900" b="1" kern="1200" cap="all"/>
  </cs:axisTitle>
  <cs:categoryAxis>
    <cs:lnRef idx="0"/>
    <cs:fillRef idx="0"/>
    <cs:effectRef idx="0"/>
    <cs:fontRef idx="minor">
      <a:schemeClr val="lt1">
        <a:lumMod val="85000"/>
      </a:schemeClr>
    </cs:fontRef>
    <cs:spPr>
      <a:ln w="12700" cap="flat" cmpd="sng" algn="ctr">
        <a:solidFill>
          <a:schemeClr val="lt1">
            <a:lumMod val="95000"/>
            <a:alpha val="54000"/>
          </a:schemeClr>
        </a:solidFill>
        <a:round/>
      </a:ln>
    </cs:spPr>
    <cs:defRPr sz="900" kern="1200"/>
  </cs:categoryAxis>
  <cs:chartArea>
    <cs:lnRef idx="0"/>
    <cs:fillRef idx="0"/>
    <cs:effectRef idx="0"/>
    <cs:fontRef idx="minor">
      <a:schemeClr val="dk1"/>
    </cs:fontRef>
    <cs:spPr>
      <a:gradFill flip="none" rotWithShape="1">
        <a:gsLst>
          <a:gs pos="0">
            <a:schemeClr val="dk1">
              <a:lumMod val="65000"/>
              <a:lumOff val="35000"/>
            </a:schemeClr>
          </a:gs>
          <a:gs pos="100000">
            <a:schemeClr val="dk1">
              <a:lumMod val="85000"/>
              <a:lumOff val="15000"/>
            </a:schemeClr>
          </a:gs>
        </a:gsLst>
        <a:path path="circle">
          <a:fillToRect l="50000" t="50000" r="50000" b="50000"/>
        </a:path>
        <a:tileRect/>
      </a:gradFill>
    </cs:spPr>
    <cs:defRPr sz="1000" kern="1200"/>
  </cs:chartArea>
  <cs:dataLabel>
    <cs:lnRef idx="0"/>
    <cs:fillRef idx="0"/>
    <cs:effectRef idx="0"/>
    <cs:fontRef idx="minor">
      <a:schemeClr val="lt1">
        <a:lumMod val="8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3">
      <cs:styleClr val="auto"/>
    </cs:fillRef>
    <cs:effectRef idx="3"/>
    <cs:fontRef idx="minor">
      <a:schemeClr val="tx1"/>
    </cs:fontRef>
  </cs:dataPoint>
  <cs:dataPoint3D>
    <cs:lnRef idx="0"/>
    <cs:fillRef idx="3">
      <cs:styleClr val="auto"/>
    </cs:fillRef>
    <cs:effectRef idx="3"/>
    <cs:fontRef idx="minor">
      <a:schemeClr val="tx1"/>
    </cs:fontRef>
  </cs:dataPoint3D>
  <cs:dataPointLine>
    <cs:lnRef idx="0">
      <cs:styleClr val="auto"/>
    </cs:lnRef>
    <cs:fillRef idx="3"/>
    <cs:effectRef idx="3"/>
    <cs:fontRef idx="minor">
      <a:schemeClr val="tx1"/>
    </cs:fontRef>
    <cs:spPr>
      <a:ln w="3492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3">
      <cs:styleClr val="auto"/>
    </cs:fillRef>
    <cs:effectRef idx="3"/>
    <cs:fontRef idx="minor">
      <a:schemeClr val="tx1"/>
    </cs:fontRef>
    <cs:spPr>
      <a:ln w="9525">
        <a:solidFill>
          <a:schemeClr val="phClr"/>
        </a:solidFill>
        <a:round/>
      </a:ln>
    </cs:spPr>
  </cs:dataPointMarker>
  <cs:dataPointMarkerLayout symbol="circle" size="6"/>
  <cs:dataPointWireframe>
    <cs:lnRef idx="0">
      <cs:styleClr val="auto"/>
    </cs:lnRef>
    <cs:fillRef idx="3"/>
    <cs:effectRef idx="3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lt1">
        <a:lumMod val="85000"/>
      </a:schemeClr>
    </cs:fontRef>
    <cs:spPr>
      <a:ln w="9525">
        <a:solidFill>
          <a:schemeClr val="lt1">
            <a:lumMod val="95000"/>
            <a:alpha val="54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>
        <a:solidFill>
          <a:schemeClr val="lt1">
            <a:lumMod val="95000"/>
            <a:alpha val="54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>
        <a:solidFill>
          <a:schemeClr val="lt1">
            <a:lumMod val="95000"/>
            <a:alpha val="54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lt1">
            <a:lumMod val="9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lt1">
            <a:lumMod val="95000"/>
            <a:alpha val="10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>
        <a:solidFill>
          <a:schemeClr val="lt1">
            <a:lumMod val="95000"/>
            <a:alpha val="5000"/>
          </a:schemeClr>
        </a:solidFill>
      </a:ln>
    </cs:spPr>
  </cs:gridlineMinor>
  <cs:hiLoLine>
    <cs:lnRef idx="0"/>
    <cs:fillRef idx="0"/>
    <cs:effectRef idx="0"/>
    <cs:fontRef idx="minor">
      <a:schemeClr val="tx1"/>
    </cs:fontRef>
    <cs:spPr>
      <a:ln w="9525">
        <a:solidFill>
          <a:schemeClr val="lt1">
            <a:lumMod val="95000"/>
            <a:alpha val="54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tx1"/>
    </cs:fontRef>
    <cs:spPr>
      <a:ln w="9525">
        <a:solidFill>
          <a:schemeClr val="lt1">
            <a:lumMod val="95000"/>
            <a:alpha val="54000"/>
          </a:schemeClr>
        </a:solidFill>
      </a:ln>
    </cs:spPr>
  </cs:leaderLine>
  <cs:legend>
    <cs:lnRef idx="0"/>
    <cs:fillRef idx="0"/>
    <cs:effectRef idx="0"/>
    <cs:fontRef idx="minor">
      <a:schemeClr val="lt1">
        <a:lumMod val="85000"/>
      </a:schemeClr>
    </cs:fontRef>
    <cs:defRPr sz="900" kern="1200"/>
  </cs:legend>
  <cs:plotArea>
    <cs:lnRef idx="0"/>
    <cs:fillRef idx="0"/>
    <cs:effectRef idx="0"/>
    <cs:fontRef idx="minor">
      <a:schemeClr val="tx1"/>
    </cs:fontRef>
  </cs:plotArea>
  <cs:plotArea3D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lt1">
        <a:lumMod val="85000"/>
      </a:schemeClr>
    </cs:fontRef>
    <cs:spPr>
      <a:ln w="12700" cap="flat" cmpd="sng" algn="ctr">
        <a:solidFill>
          <a:schemeClr val="lt1">
            <a:lumMod val="95000"/>
            <a:alpha val="54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lt1"/>
    </cs:fontRef>
    <cs:spPr>
      <a:ln w="9525" cap="flat" cmpd="sng" algn="ctr">
        <a:solidFill>
          <a:schemeClr val="lt1">
            <a:lumMod val="95000"/>
            <a:alpha val="54000"/>
          </a:schemeClr>
        </a:solidFill>
        <a:round/>
      </a:ln>
    </cs:spPr>
  </cs:seriesLine>
  <cs:title>
    <cs:lnRef idx="0"/>
    <cs:fillRef idx="0"/>
    <cs:effectRef idx="0"/>
    <cs:fontRef idx="minor">
      <a:schemeClr val="lt1">
        <a:lumMod val="95000"/>
      </a:schemeClr>
    </cs:fontRef>
    <cs:defRPr sz="1600" b="1" kern="1200" spc="100" baseline="0">
      <a:effectLst>
        <a:outerShdw blurRad="50800" dist="38100" dir="5400000" algn="t" rotWithShape="0">
          <a:prstClr val="black">
            <a:alpha val="40000"/>
          </a:prstClr>
        </a:outerShdw>
      </a:effectLst>
    </cs:defRPr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lt1">
        <a:lumMod val="8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>
        <a:solidFill>
          <a:schemeClr val="lt1">
            <a:lumMod val="95000"/>
            <a:alpha val="54000"/>
          </a:schemeClr>
        </a:solidFill>
      </a:ln>
    </cs:spPr>
  </cs:upBar>
  <cs:valueAxis>
    <cs:lnRef idx="0"/>
    <cs:fillRef idx="0"/>
    <cs:effectRef idx="0"/>
    <cs:fontRef idx="minor">
      <a:schemeClr val="lt1">
        <a:lumMod val="85000"/>
      </a:schemeClr>
    </cs:fontRef>
    <cs:defRPr sz="900" kern="1200"/>
  </cs:valueAxis>
  <cs:wall>
    <cs:lnRef idx="0"/>
    <cs:fillRef idx="0"/>
    <cs:effectRef idx="0"/>
    <cs:fontRef idx="minor">
      <a:schemeClr val="tx1"/>
    </cs:fontRef>
  </cs:wall>
</cs:chartStyle>
</file>

<file path=word/charts/style10.xml><?xml version="1.0" encoding="utf-8"?>
<cs:chartStyle xmlns:cs="http://schemas.microsoft.com/office/drawing/2012/chartStyle" xmlns:a="http://schemas.openxmlformats.org/drawingml/2006/main" id="288">
  <cs:axisTitle>
    <cs:lnRef idx="0"/>
    <cs:fillRef idx="0"/>
    <cs:effectRef idx="0"/>
    <cs:fontRef idx="minor">
      <a:schemeClr val="dk1">
        <a:lumMod val="75000"/>
        <a:lumOff val="25000"/>
      </a:schemeClr>
    </cs:fontRef>
    <cs:defRPr sz="900" b="1" kern="1200"/>
  </cs:axisTitle>
  <cs:categoryAxis>
    <cs:lnRef idx="0"/>
    <cs:fillRef idx="0"/>
    <cs:effectRef idx="0"/>
    <cs:fontRef idx="minor">
      <a:schemeClr val="dk1">
        <a:lumMod val="75000"/>
        <a:lumOff val="25000"/>
      </a:schemeClr>
    </cs:fontRef>
    <cs:spPr>
      <a:ln w="19050" cap="flat" cmpd="sng" algn="ctr">
        <a:solidFill>
          <a:schemeClr val="dk1">
            <a:lumMod val="75000"/>
            <a:lumOff val="25000"/>
          </a:schemeClr>
        </a:solidFill>
        <a:round/>
      </a:ln>
    </cs:spPr>
    <cs:defRPr sz="900" kern="1200" cap="all" baseline="0"/>
  </cs:categoryAxis>
  <cs:chartArea>
    <cs:lnRef idx="0"/>
    <cs:fillRef idx="0"/>
    <cs:effectRef idx="0"/>
    <cs:fontRef idx="minor">
      <a:schemeClr val="dk1"/>
    </cs:fontRef>
    <cs:spPr>
      <a:gradFill flip="none" rotWithShape="1">
        <a:gsLst>
          <a:gs pos="0">
            <a:schemeClr val="lt1"/>
          </a:gs>
          <a:gs pos="39000">
            <a:schemeClr val="lt1"/>
          </a:gs>
          <a:gs pos="100000">
            <a:schemeClr val="lt1">
              <a:lumMod val="75000"/>
            </a:schemeClr>
          </a:gs>
        </a:gsLst>
        <a:path path="circle">
          <a:fillToRect l="50000" t="-80000" r="50000" b="180000"/>
        </a:path>
        <a:tileRect/>
      </a:gradFill>
      <a:ln w="9525" cap="flat" cmpd="sng" algn="ctr">
        <a:solidFill>
          <a:schemeClr val="dk1">
            <a:lumMod val="25000"/>
            <a:lumOff val="7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dk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lt1"/>
    </cs:fontRef>
    <cs:spPr>
      <a:solidFill>
        <a:schemeClr val="dk1">
          <a:lumMod val="65000"/>
          <a:lumOff val="35000"/>
          <a:alpha val="75000"/>
        </a:schemeClr>
      </a:solidFill>
    </cs:spPr>
    <cs:defRPr sz="900" b="1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>
      <cs:styleClr val="auto"/>
    </cs:lnRef>
    <cs:fillRef idx="0">
      <cs:styleClr val="auto"/>
    </cs:fillRef>
    <cs:effectRef idx="0"/>
    <cs:fontRef idx="minor">
      <a:schemeClr val="dk1"/>
    </cs:fontRef>
    <cs:spPr>
      <a:solidFill>
        <a:schemeClr val="phClr">
          <a:alpha val="85000"/>
        </a:schemeClr>
      </a:solidFill>
      <a:ln w="9525" cap="flat" cmpd="sng" algn="ctr">
        <a:solidFill>
          <a:schemeClr val="phClr">
            <a:lumMod val="75000"/>
          </a:schemeClr>
        </a:solidFill>
        <a:round/>
      </a:ln>
    </cs:spPr>
  </cs:dataPoint>
  <cs:dataPoint3D>
    <cs:lnRef idx="0">
      <cs:styleClr val="auto"/>
    </cs:lnRef>
    <cs:fillRef idx="0">
      <cs:styleClr val="auto"/>
    </cs:fillRef>
    <cs:effectRef idx="0">
      <cs:styleClr val="auto"/>
    </cs:effectRef>
    <cs:fontRef idx="minor">
      <a:schemeClr val="dk1"/>
    </cs:fontRef>
    <cs:spPr>
      <a:solidFill>
        <a:schemeClr val="phClr">
          <a:alpha val="85000"/>
        </a:schemeClr>
      </a:solidFill>
      <a:ln w="9525" cap="flat" cmpd="sng" algn="ctr">
        <a:solidFill>
          <a:schemeClr val="phClr">
            <a:lumMod val="75000"/>
          </a:schemeClr>
        </a:solidFill>
        <a:round/>
      </a:ln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31750" cap="rnd">
        <a:solidFill>
          <a:schemeClr val="phClr">
            <a:alpha val="85000"/>
          </a:schemeClr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>
          <a:alpha val="85000"/>
        </a:schemeClr>
      </a:solidFill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dk1">
        <a:lumMod val="75000"/>
        <a:lumOff val="25000"/>
      </a:schemeClr>
    </cs:fontRef>
    <cs:spPr>
      <a:ln w="9525">
        <a:solidFill>
          <a:schemeClr val="dk1">
            <a:lumMod val="35000"/>
            <a:lumOff val="6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50000"/>
          <a:lumOff val="50000"/>
        </a:schemeClr>
      </a:solidFill>
      <a:ln w="9525">
        <a:solidFill>
          <a:schemeClr val="dk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dk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  <cs:spPr>
      <a:solidFill>
        <a:schemeClr val="lt1">
          <a:lumMod val="95000"/>
        </a:schemeClr>
      </a:solidFill>
      <a:sp3d/>
    </cs:spPr>
  </cs:floor>
  <cs:gridlineMajor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</a:ln>
    </cs:spPr>
  </cs:leaderLine>
  <cs:legend>
    <cs:lnRef idx="0"/>
    <cs:fillRef idx="0"/>
    <cs:effectRef idx="0"/>
    <cs:fontRef idx="minor">
      <a:schemeClr val="dk1">
        <a:lumMod val="75000"/>
        <a:lumOff val="25000"/>
      </a:schemeClr>
    </cs:fontRef>
    <cs:spPr>
      <a:solidFill>
        <a:schemeClr val="lt1">
          <a:lumMod val="95000"/>
          <a:alpha val="39000"/>
        </a:schemeClr>
      </a:solidFill>
    </cs:spPr>
    <cs:defRPr sz="900" kern="1200"/>
  </cs:legend>
  <cs:plotArea>
    <cs:lnRef idx="0"/>
    <cs:fillRef idx="0"/>
    <cs:effectRef idx="0"/>
    <cs:fontRef idx="minor">
      <a:schemeClr val="dk1"/>
    </cs:fontRef>
  </cs:plotArea>
  <cs:plotArea3D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dk1">
        <a:lumMod val="75000"/>
        <a:lumOff val="25000"/>
      </a:schemeClr>
    </cs:fontRef>
    <cs:spPr/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  <a:round/>
      </a:ln>
    </cs:spPr>
  </cs:seriesLine>
  <cs:title>
    <cs:lnRef idx="0"/>
    <cs:fillRef idx="0"/>
    <cs:effectRef idx="0"/>
    <cs:fontRef idx="minor">
      <a:schemeClr val="dk1">
        <a:lumMod val="75000"/>
        <a:lumOff val="25000"/>
      </a:schemeClr>
    </cs:fontRef>
    <cs:defRPr sz="1800" b="1" kern="120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dk1">
        <a:lumMod val="75000"/>
        <a:lumOff val="2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dk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dk1">
        <a:lumMod val="75000"/>
        <a:lumOff val="25000"/>
      </a:schemeClr>
    </cs:fontRef>
    <cs:spPr>
      <a:ln>
        <a:noFill/>
      </a:ln>
    </cs:spPr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charts/style11.xml><?xml version="1.0" encoding="utf-8"?>
<cs:chartStyle xmlns:cs="http://schemas.microsoft.com/office/drawing/2012/chartStyle" xmlns:a="http://schemas.openxmlformats.org/drawingml/2006/main" id="268">
  <cs:axisTitle>
    <cs:lnRef idx="0"/>
    <cs:fillRef idx="0"/>
    <cs:effectRef idx="0"/>
    <cs:fontRef idx="minor">
      <a:schemeClr val="lt1">
        <a:lumMod val="85000"/>
      </a:schemeClr>
    </cs:fontRef>
    <cs:defRPr sz="900" b="1" kern="1200" cap="all"/>
  </cs:axisTitle>
  <cs:categoryAxis>
    <cs:lnRef idx="0"/>
    <cs:fillRef idx="0"/>
    <cs:effectRef idx="0"/>
    <cs:fontRef idx="minor">
      <a:schemeClr val="lt1">
        <a:lumMod val="85000"/>
      </a:schemeClr>
    </cs:fontRef>
    <cs:spPr>
      <a:ln w="12700" cap="flat" cmpd="sng" algn="ctr">
        <a:solidFill>
          <a:schemeClr val="lt1">
            <a:lumMod val="95000"/>
            <a:alpha val="54000"/>
          </a:schemeClr>
        </a:solidFill>
        <a:round/>
      </a:ln>
    </cs:spPr>
    <cs:defRPr sz="900" kern="1200"/>
  </cs:categoryAxis>
  <cs:chartArea>
    <cs:lnRef idx="0"/>
    <cs:fillRef idx="0"/>
    <cs:effectRef idx="0"/>
    <cs:fontRef idx="minor">
      <a:schemeClr val="dk1"/>
    </cs:fontRef>
    <cs:spPr>
      <a:gradFill flip="none" rotWithShape="1">
        <a:gsLst>
          <a:gs pos="0">
            <a:schemeClr val="dk1">
              <a:lumMod val="65000"/>
              <a:lumOff val="35000"/>
            </a:schemeClr>
          </a:gs>
          <a:gs pos="100000">
            <a:schemeClr val="dk1">
              <a:lumMod val="85000"/>
              <a:lumOff val="15000"/>
            </a:schemeClr>
          </a:gs>
        </a:gsLst>
        <a:path path="circle">
          <a:fillToRect l="50000" t="50000" r="50000" b="50000"/>
        </a:path>
        <a:tileRect/>
      </a:gradFill>
    </cs:spPr>
    <cs:defRPr sz="1000" kern="1200"/>
  </cs:chartArea>
  <cs:dataLabel>
    <cs:lnRef idx="0"/>
    <cs:fillRef idx="0"/>
    <cs:effectRef idx="0"/>
    <cs:fontRef idx="minor">
      <a:schemeClr val="lt1">
        <a:lumMod val="8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3">
      <cs:styleClr val="auto"/>
    </cs:fillRef>
    <cs:effectRef idx="3"/>
    <cs:fontRef idx="minor">
      <a:schemeClr val="tx1"/>
    </cs:fontRef>
  </cs:dataPoint>
  <cs:dataPoint3D>
    <cs:lnRef idx="0"/>
    <cs:fillRef idx="3">
      <cs:styleClr val="auto"/>
    </cs:fillRef>
    <cs:effectRef idx="3"/>
    <cs:fontRef idx="minor">
      <a:schemeClr val="tx1"/>
    </cs:fontRef>
  </cs:dataPoint3D>
  <cs:dataPointLine>
    <cs:lnRef idx="0">
      <cs:styleClr val="auto"/>
    </cs:lnRef>
    <cs:fillRef idx="3"/>
    <cs:effectRef idx="3"/>
    <cs:fontRef idx="minor">
      <a:schemeClr val="tx1"/>
    </cs:fontRef>
    <cs:spPr>
      <a:ln w="3492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3">
      <cs:styleClr val="auto"/>
    </cs:fillRef>
    <cs:effectRef idx="3"/>
    <cs:fontRef idx="minor">
      <a:schemeClr val="tx1"/>
    </cs:fontRef>
    <cs:spPr>
      <a:ln w="9525">
        <a:solidFill>
          <a:schemeClr val="phClr"/>
        </a:solidFill>
        <a:round/>
      </a:ln>
    </cs:spPr>
  </cs:dataPointMarker>
  <cs:dataPointMarkerLayout symbol="circle" size="6"/>
  <cs:dataPointWireframe>
    <cs:lnRef idx="0">
      <cs:styleClr val="auto"/>
    </cs:lnRef>
    <cs:fillRef idx="3"/>
    <cs:effectRef idx="3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lt1">
        <a:lumMod val="85000"/>
      </a:schemeClr>
    </cs:fontRef>
    <cs:spPr>
      <a:ln w="9525">
        <a:solidFill>
          <a:schemeClr val="lt1">
            <a:lumMod val="95000"/>
            <a:alpha val="54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>
        <a:solidFill>
          <a:schemeClr val="lt1">
            <a:lumMod val="95000"/>
            <a:alpha val="54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>
        <a:solidFill>
          <a:schemeClr val="lt1">
            <a:lumMod val="95000"/>
            <a:alpha val="54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lt1">
            <a:lumMod val="9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lt1">
            <a:lumMod val="95000"/>
            <a:alpha val="10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>
        <a:solidFill>
          <a:schemeClr val="lt1">
            <a:lumMod val="95000"/>
            <a:alpha val="5000"/>
          </a:schemeClr>
        </a:solidFill>
      </a:ln>
    </cs:spPr>
  </cs:gridlineMinor>
  <cs:hiLoLine>
    <cs:lnRef idx="0"/>
    <cs:fillRef idx="0"/>
    <cs:effectRef idx="0"/>
    <cs:fontRef idx="minor">
      <a:schemeClr val="tx1"/>
    </cs:fontRef>
    <cs:spPr>
      <a:ln w="9525">
        <a:solidFill>
          <a:schemeClr val="lt1">
            <a:lumMod val="95000"/>
            <a:alpha val="54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tx1"/>
    </cs:fontRef>
    <cs:spPr>
      <a:ln w="9525">
        <a:solidFill>
          <a:schemeClr val="lt1">
            <a:lumMod val="95000"/>
            <a:alpha val="54000"/>
          </a:schemeClr>
        </a:solidFill>
      </a:ln>
    </cs:spPr>
  </cs:leaderLine>
  <cs:legend>
    <cs:lnRef idx="0"/>
    <cs:fillRef idx="0"/>
    <cs:effectRef idx="0"/>
    <cs:fontRef idx="minor">
      <a:schemeClr val="lt1">
        <a:lumMod val="85000"/>
      </a:schemeClr>
    </cs:fontRef>
    <cs:defRPr sz="900" kern="1200"/>
  </cs:legend>
  <cs:plotArea>
    <cs:lnRef idx="0"/>
    <cs:fillRef idx="0"/>
    <cs:effectRef idx="0"/>
    <cs:fontRef idx="minor">
      <a:schemeClr val="tx1"/>
    </cs:fontRef>
  </cs:plotArea>
  <cs:plotArea3D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lt1">
        <a:lumMod val="85000"/>
      </a:schemeClr>
    </cs:fontRef>
    <cs:spPr>
      <a:ln w="12700" cap="flat" cmpd="sng" algn="ctr">
        <a:solidFill>
          <a:schemeClr val="lt1">
            <a:lumMod val="95000"/>
            <a:alpha val="54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lt1"/>
    </cs:fontRef>
    <cs:spPr>
      <a:ln w="9525" cap="flat" cmpd="sng" algn="ctr">
        <a:solidFill>
          <a:schemeClr val="lt1">
            <a:lumMod val="95000"/>
            <a:alpha val="54000"/>
          </a:schemeClr>
        </a:solidFill>
        <a:round/>
      </a:ln>
    </cs:spPr>
  </cs:seriesLine>
  <cs:title>
    <cs:lnRef idx="0"/>
    <cs:fillRef idx="0"/>
    <cs:effectRef idx="0"/>
    <cs:fontRef idx="minor">
      <a:schemeClr val="lt1">
        <a:lumMod val="95000"/>
      </a:schemeClr>
    </cs:fontRef>
    <cs:defRPr sz="1600" b="1" kern="1200" spc="100" baseline="0">
      <a:effectLst>
        <a:outerShdw blurRad="50800" dist="38100" dir="5400000" algn="t" rotWithShape="0">
          <a:prstClr val="black">
            <a:alpha val="40000"/>
          </a:prstClr>
        </a:outerShdw>
      </a:effectLst>
    </cs:defRPr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lt1">
        <a:lumMod val="8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>
        <a:solidFill>
          <a:schemeClr val="lt1">
            <a:lumMod val="95000"/>
            <a:alpha val="54000"/>
          </a:schemeClr>
        </a:solidFill>
      </a:ln>
    </cs:spPr>
  </cs:upBar>
  <cs:valueAxis>
    <cs:lnRef idx="0"/>
    <cs:fillRef idx="0"/>
    <cs:effectRef idx="0"/>
    <cs:fontRef idx="minor">
      <a:schemeClr val="lt1">
        <a:lumMod val="85000"/>
      </a:schemeClr>
    </cs:fontRef>
    <cs:defRPr sz="900" kern="1200"/>
  </cs:valueAxis>
  <cs:wall>
    <cs:lnRef idx="0"/>
    <cs:fillRef idx="0"/>
    <cs:effectRef idx="0"/>
    <cs:fontRef idx="minor">
      <a:schemeClr val="tx1"/>
    </cs:fontRef>
  </cs:wall>
</cs:chartStyle>
</file>

<file path=word/charts/style12.xml><?xml version="1.0" encoding="utf-8"?>
<cs:chartStyle xmlns:cs="http://schemas.microsoft.com/office/drawing/2012/chartStyle" xmlns:a="http://schemas.openxmlformats.org/drawingml/2006/main" id="288">
  <cs:axisTitle>
    <cs:lnRef idx="0"/>
    <cs:fillRef idx="0"/>
    <cs:effectRef idx="0"/>
    <cs:fontRef idx="minor">
      <a:schemeClr val="dk1">
        <a:lumMod val="75000"/>
        <a:lumOff val="25000"/>
      </a:schemeClr>
    </cs:fontRef>
    <cs:defRPr sz="900" b="1" kern="1200"/>
  </cs:axisTitle>
  <cs:categoryAxis>
    <cs:lnRef idx="0"/>
    <cs:fillRef idx="0"/>
    <cs:effectRef idx="0"/>
    <cs:fontRef idx="minor">
      <a:schemeClr val="dk1">
        <a:lumMod val="75000"/>
        <a:lumOff val="25000"/>
      </a:schemeClr>
    </cs:fontRef>
    <cs:spPr>
      <a:ln w="19050" cap="flat" cmpd="sng" algn="ctr">
        <a:solidFill>
          <a:schemeClr val="dk1">
            <a:lumMod val="75000"/>
            <a:lumOff val="25000"/>
          </a:schemeClr>
        </a:solidFill>
        <a:round/>
      </a:ln>
    </cs:spPr>
    <cs:defRPr sz="900" kern="1200" cap="all" baseline="0"/>
  </cs:categoryAxis>
  <cs:chartArea>
    <cs:lnRef idx="0"/>
    <cs:fillRef idx="0"/>
    <cs:effectRef idx="0"/>
    <cs:fontRef idx="minor">
      <a:schemeClr val="dk1"/>
    </cs:fontRef>
    <cs:spPr>
      <a:gradFill flip="none" rotWithShape="1">
        <a:gsLst>
          <a:gs pos="0">
            <a:schemeClr val="lt1"/>
          </a:gs>
          <a:gs pos="39000">
            <a:schemeClr val="lt1"/>
          </a:gs>
          <a:gs pos="100000">
            <a:schemeClr val="lt1">
              <a:lumMod val="75000"/>
            </a:schemeClr>
          </a:gs>
        </a:gsLst>
        <a:path path="circle">
          <a:fillToRect l="50000" t="-80000" r="50000" b="180000"/>
        </a:path>
        <a:tileRect/>
      </a:gradFill>
      <a:ln w="9525" cap="flat" cmpd="sng" algn="ctr">
        <a:solidFill>
          <a:schemeClr val="dk1">
            <a:lumMod val="25000"/>
            <a:lumOff val="7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dk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lt1"/>
    </cs:fontRef>
    <cs:spPr>
      <a:solidFill>
        <a:schemeClr val="dk1">
          <a:lumMod val="65000"/>
          <a:lumOff val="35000"/>
          <a:alpha val="75000"/>
        </a:schemeClr>
      </a:solidFill>
    </cs:spPr>
    <cs:defRPr sz="900" b="1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>
      <cs:styleClr val="auto"/>
    </cs:lnRef>
    <cs:fillRef idx="0">
      <cs:styleClr val="auto"/>
    </cs:fillRef>
    <cs:effectRef idx="0"/>
    <cs:fontRef idx="minor">
      <a:schemeClr val="dk1"/>
    </cs:fontRef>
    <cs:spPr>
      <a:solidFill>
        <a:schemeClr val="phClr">
          <a:alpha val="85000"/>
        </a:schemeClr>
      </a:solidFill>
      <a:ln w="9525" cap="flat" cmpd="sng" algn="ctr">
        <a:solidFill>
          <a:schemeClr val="phClr">
            <a:lumMod val="75000"/>
          </a:schemeClr>
        </a:solidFill>
        <a:round/>
      </a:ln>
    </cs:spPr>
  </cs:dataPoint>
  <cs:dataPoint3D>
    <cs:lnRef idx="0">
      <cs:styleClr val="auto"/>
    </cs:lnRef>
    <cs:fillRef idx="0">
      <cs:styleClr val="auto"/>
    </cs:fillRef>
    <cs:effectRef idx="0">
      <cs:styleClr val="auto"/>
    </cs:effectRef>
    <cs:fontRef idx="minor">
      <a:schemeClr val="dk1"/>
    </cs:fontRef>
    <cs:spPr>
      <a:solidFill>
        <a:schemeClr val="phClr">
          <a:alpha val="85000"/>
        </a:schemeClr>
      </a:solidFill>
      <a:ln w="9525" cap="flat" cmpd="sng" algn="ctr">
        <a:solidFill>
          <a:schemeClr val="phClr">
            <a:lumMod val="75000"/>
          </a:schemeClr>
        </a:solidFill>
        <a:round/>
      </a:ln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31750" cap="rnd">
        <a:solidFill>
          <a:schemeClr val="phClr">
            <a:alpha val="85000"/>
          </a:schemeClr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>
          <a:alpha val="85000"/>
        </a:schemeClr>
      </a:solidFill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dk1">
        <a:lumMod val="75000"/>
        <a:lumOff val="25000"/>
      </a:schemeClr>
    </cs:fontRef>
    <cs:spPr>
      <a:ln w="9525">
        <a:solidFill>
          <a:schemeClr val="dk1">
            <a:lumMod val="35000"/>
            <a:lumOff val="6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50000"/>
          <a:lumOff val="50000"/>
        </a:schemeClr>
      </a:solidFill>
      <a:ln w="9525">
        <a:solidFill>
          <a:schemeClr val="dk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dk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  <cs:spPr>
      <a:solidFill>
        <a:schemeClr val="lt1">
          <a:lumMod val="95000"/>
        </a:schemeClr>
      </a:solidFill>
      <a:sp3d/>
    </cs:spPr>
  </cs:floor>
  <cs:gridlineMajor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</a:ln>
    </cs:spPr>
  </cs:leaderLine>
  <cs:legend>
    <cs:lnRef idx="0"/>
    <cs:fillRef idx="0"/>
    <cs:effectRef idx="0"/>
    <cs:fontRef idx="minor">
      <a:schemeClr val="dk1">
        <a:lumMod val="75000"/>
        <a:lumOff val="25000"/>
      </a:schemeClr>
    </cs:fontRef>
    <cs:spPr>
      <a:solidFill>
        <a:schemeClr val="lt1">
          <a:lumMod val="95000"/>
          <a:alpha val="39000"/>
        </a:schemeClr>
      </a:solidFill>
    </cs:spPr>
    <cs:defRPr sz="900" kern="1200"/>
  </cs:legend>
  <cs:plotArea>
    <cs:lnRef idx="0"/>
    <cs:fillRef idx="0"/>
    <cs:effectRef idx="0"/>
    <cs:fontRef idx="minor">
      <a:schemeClr val="dk1"/>
    </cs:fontRef>
  </cs:plotArea>
  <cs:plotArea3D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dk1">
        <a:lumMod val="75000"/>
        <a:lumOff val="25000"/>
      </a:schemeClr>
    </cs:fontRef>
    <cs:spPr/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  <a:round/>
      </a:ln>
    </cs:spPr>
  </cs:seriesLine>
  <cs:title>
    <cs:lnRef idx="0"/>
    <cs:fillRef idx="0"/>
    <cs:effectRef idx="0"/>
    <cs:fontRef idx="minor">
      <a:schemeClr val="dk1">
        <a:lumMod val="75000"/>
        <a:lumOff val="25000"/>
      </a:schemeClr>
    </cs:fontRef>
    <cs:defRPr sz="1800" b="1" kern="120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dk1">
        <a:lumMod val="75000"/>
        <a:lumOff val="2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dk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dk1">
        <a:lumMod val="75000"/>
        <a:lumOff val="25000"/>
      </a:schemeClr>
    </cs:fontRef>
    <cs:spPr>
      <a:ln>
        <a:noFill/>
      </a:ln>
    </cs:spPr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charts/style13.xml><?xml version="1.0" encoding="utf-8"?>
<cs:chartStyle xmlns:cs="http://schemas.microsoft.com/office/drawing/2012/chartStyle" xmlns:a="http://schemas.openxmlformats.org/drawingml/2006/main" id="288">
  <cs:axisTitle>
    <cs:lnRef idx="0"/>
    <cs:fillRef idx="0"/>
    <cs:effectRef idx="0"/>
    <cs:fontRef idx="minor">
      <a:schemeClr val="dk1">
        <a:lumMod val="75000"/>
        <a:lumOff val="25000"/>
      </a:schemeClr>
    </cs:fontRef>
    <cs:defRPr sz="900" b="1" kern="1200"/>
  </cs:axisTitle>
  <cs:categoryAxis>
    <cs:lnRef idx="0"/>
    <cs:fillRef idx="0"/>
    <cs:effectRef idx="0"/>
    <cs:fontRef idx="minor">
      <a:schemeClr val="dk1">
        <a:lumMod val="75000"/>
        <a:lumOff val="25000"/>
      </a:schemeClr>
    </cs:fontRef>
    <cs:spPr>
      <a:ln w="19050" cap="flat" cmpd="sng" algn="ctr">
        <a:solidFill>
          <a:schemeClr val="dk1">
            <a:lumMod val="75000"/>
            <a:lumOff val="25000"/>
          </a:schemeClr>
        </a:solidFill>
        <a:round/>
      </a:ln>
    </cs:spPr>
    <cs:defRPr sz="900" kern="1200" cap="all" baseline="0"/>
  </cs:categoryAxis>
  <cs:chartArea>
    <cs:lnRef idx="0"/>
    <cs:fillRef idx="0"/>
    <cs:effectRef idx="0"/>
    <cs:fontRef idx="minor">
      <a:schemeClr val="dk1"/>
    </cs:fontRef>
    <cs:spPr>
      <a:gradFill flip="none" rotWithShape="1">
        <a:gsLst>
          <a:gs pos="0">
            <a:schemeClr val="lt1"/>
          </a:gs>
          <a:gs pos="39000">
            <a:schemeClr val="lt1"/>
          </a:gs>
          <a:gs pos="100000">
            <a:schemeClr val="lt1">
              <a:lumMod val="75000"/>
            </a:schemeClr>
          </a:gs>
        </a:gsLst>
        <a:path path="circle">
          <a:fillToRect l="50000" t="-80000" r="50000" b="180000"/>
        </a:path>
        <a:tileRect/>
      </a:gradFill>
      <a:ln w="9525" cap="flat" cmpd="sng" algn="ctr">
        <a:solidFill>
          <a:schemeClr val="dk1">
            <a:lumMod val="25000"/>
            <a:lumOff val="7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dk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lt1"/>
    </cs:fontRef>
    <cs:spPr>
      <a:solidFill>
        <a:schemeClr val="dk1">
          <a:lumMod val="65000"/>
          <a:lumOff val="35000"/>
          <a:alpha val="75000"/>
        </a:schemeClr>
      </a:solidFill>
    </cs:spPr>
    <cs:defRPr sz="900" b="1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>
      <cs:styleClr val="auto"/>
    </cs:lnRef>
    <cs:fillRef idx="0">
      <cs:styleClr val="auto"/>
    </cs:fillRef>
    <cs:effectRef idx="0"/>
    <cs:fontRef idx="minor">
      <a:schemeClr val="dk1"/>
    </cs:fontRef>
    <cs:spPr>
      <a:solidFill>
        <a:schemeClr val="phClr">
          <a:alpha val="85000"/>
        </a:schemeClr>
      </a:solidFill>
      <a:ln w="9525" cap="flat" cmpd="sng" algn="ctr">
        <a:solidFill>
          <a:schemeClr val="phClr">
            <a:lumMod val="75000"/>
          </a:schemeClr>
        </a:solidFill>
        <a:round/>
      </a:ln>
    </cs:spPr>
  </cs:dataPoint>
  <cs:dataPoint3D>
    <cs:lnRef idx="0">
      <cs:styleClr val="auto"/>
    </cs:lnRef>
    <cs:fillRef idx="0">
      <cs:styleClr val="auto"/>
    </cs:fillRef>
    <cs:effectRef idx="0">
      <cs:styleClr val="auto"/>
    </cs:effectRef>
    <cs:fontRef idx="minor">
      <a:schemeClr val="dk1"/>
    </cs:fontRef>
    <cs:spPr>
      <a:solidFill>
        <a:schemeClr val="phClr">
          <a:alpha val="85000"/>
        </a:schemeClr>
      </a:solidFill>
      <a:ln w="9525" cap="flat" cmpd="sng" algn="ctr">
        <a:solidFill>
          <a:schemeClr val="phClr">
            <a:lumMod val="75000"/>
          </a:schemeClr>
        </a:solidFill>
        <a:round/>
      </a:ln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31750" cap="rnd">
        <a:solidFill>
          <a:schemeClr val="phClr">
            <a:alpha val="85000"/>
          </a:schemeClr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>
          <a:alpha val="85000"/>
        </a:schemeClr>
      </a:solidFill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dk1">
        <a:lumMod val="75000"/>
        <a:lumOff val="25000"/>
      </a:schemeClr>
    </cs:fontRef>
    <cs:spPr>
      <a:ln w="9525">
        <a:solidFill>
          <a:schemeClr val="dk1">
            <a:lumMod val="35000"/>
            <a:lumOff val="6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50000"/>
          <a:lumOff val="50000"/>
        </a:schemeClr>
      </a:solidFill>
      <a:ln w="9525">
        <a:solidFill>
          <a:schemeClr val="dk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dk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  <cs:spPr>
      <a:solidFill>
        <a:schemeClr val="lt1">
          <a:lumMod val="95000"/>
        </a:schemeClr>
      </a:solidFill>
      <a:sp3d/>
    </cs:spPr>
  </cs:floor>
  <cs:gridlineMajor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</a:ln>
    </cs:spPr>
  </cs:leaderLine>
  <cs:legend>
    <cs:lnRef idx="0"/>
    <cs:fillRef idx="0"/>
    <cs:effectRef idx="0"/>
    <cs:fontRef idx="minor">
      <a:schemeClr val="dk1">
        <a:lumMod val="75000"/>
        <a:lumOff val="25000"/>
      </a:schemeClr>
    </cs:fontRef>
    <cs:spPr>
      <a:solidFill>
        <a:schemeClr val="lt1">
          <a:lumMod val="95000"/>
          <a:alpha val="39000"/>
        </a:schemeClr>
      </a:solidFill>
    </cs:spPr>
    <cs:defRPr sz="900" kern="1200"/>
  </cs:legend>
  <cs:plotArea>
    <cs:lnRef idx="0"/>
    <cs:fillRef idx="0"/>
    <cs:effectRef idx="0"/>
    <cs:fontRef idx="minor">
      <a:schemeClr val="dk1"/>
    </cs:fontRef>
  </cs:plotArea>
  <cs:plotArea3D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dk1">
        <a:lumMod val="75000"/>
        <a:lumOff val="25000"/>
      </a:schemeClr>
    </cs:fontRef>
    <cs:spPr/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  <a:round/>
      </a:ln>
    </cs:spPr>
  </cs:seriesLine>
  <cs:title>
    <cs:lnRef idx="0"/>
    <cs:fillRef idx="0"/>
    <cs:effectRef idx="0"/>
    <cs:fontRef idx="minor">
      <a:schemeClr val="dk1">
        <a:lumMod val="75000"/>
        <a:lumOff val="25000"/>
      </a:schemeClr>
    </cs:fontRef>
    <cs:defRPr sz="1800" b="1" kern="120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dk1">
        <a:lumMod val="75000"/>
        <a:lumOff val="2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dk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dk1">
        <a:lumMod val="75000"/>
        <a:lumOff val="25000"/>
      </a:schemeClr>
    </cs:fontRef>
    <cs:spPr>
      <a:ln>
        <a:noFill/>
      </a:ln>
    </cs:spPr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charts/style2.xml><?xml version="1.0" encoding="utf-8"?>
<cs:chartStyle xmlns:cs="http://schemas.microsoft.com/office/drawing/2012/chartStyle" xmlns:a="http://schemas.openxmlformats.org/drawingml/2006/main" id="291">
  <cs:axisTitle>
    <cs:lnRef idx="0"/>
    <cs:fillRef idx="0"/>
    <cs:effectRef idx="0"/>
    <cs:fontRef idx="minor">
      <a:schemeClr val="lt1">
        <a:lumMod val="75000"/>
      </a:schemeClr>
    </cs:fontRef>
    <cs:defRPr sz="900" kern="1200"/>
  </cs:axisTitle>
  <cs:categoryAxis>
    <cs:lnRef idx="0"/>
    <cs:fillRef idx="0"/>
    <cs:effectRef idx="0"/>
    <cs:fontRef idx="minor">
      <a:schemeClr val="lt1">
        <a:lumMod val="75000"/>
      </a:schemeClr>
    </cs:fontRef>
    <cs:defRPr sz="900" kern="1200"/>
  </cs:categoryAxis>
  <cs:chartArea>
    <cs:lnRef idx="0"/>
    <cs:fillRef idx="0"/>
    <cs:effectRef idx="0"/>
    <cs:fontRef idx="minor">
      <a:schemeClr val="lt1"/>
    </cs:fontRef>
    <cs:spPr>
      <a:solidFill>
        <a:schemeClr val="dk1">
          <a:lumMod val="75000"/>
          <a:lumOff val="25000"/>
        </a:schemeClr>
      </a:solidFill>
      <a:ln w="6350" cap="flat" cmpd="sng" algn="ctr">
        <a:solidFill>
          <a:schemeClr val="dk1">
            <a:tint val="75000"/>
          </a:schemeClr>
        </a:solidFill>
        <a:round/>
      </a:ln>
    </cs:spPr>
    <cs:defRPr sz="1000" kern="1200"/>
  </cs:chartArea>
  <cs:dataLabel>
    <cs:lnRef idx="0"/>
    <cs:fillRef idx="0">
      <cs:styleClr val="auto"/>
    </cs:fillRef>
    <cs:effectRef idx="0"/>
    <cs:fontRef idx="minor">
      <a:schemeClr val="lt1"/>
    </cs:fontRef>
    <cs:spPr>
      <a:solidFill>
        <a:schemeClr val="phClr">
          <a:alpha val="30000"/>
        </a:schemeClr>
      </a:solidFill>
      <a:ln>
        <a:solidFill>
          <a:schemeClr val="lt1">
            <a:alpha val="50000"/>
          </a:schemeClr>
        </a:solidFill>
        <a:round/>
      </a:ln>
      <a:effectLst>
        <a:outerShdw blurRad="63500" dist="88900" dir="2700000" algn="tl" rotWithShape="0">
          <a:prstClr val="black">
            <a:alpha val="40000"/>
          </a:prstClr>
        </a:outerShdw>
      </a:effectLst>
    </cs:spPr>
    <cs:defRPr sz="900" b="1" i="0" u="none" strike="noStrike" kern="1200" baseline="0"/>
  </cs:dataLabel>
  <cs:dataLabelCallout>
    <cs:lnRef idx="0"/>
    <cs:fillRef idx="0">
      <cs:styleClr val="auto"/>
    </cs:fillRef>
    <cs:effectRef idx="0"/>
    <cs:fontRef idx="minor">
      <a:schemeClr val="lt1"/>
    </cs:fontRef>
    <cs:spPr>
      <a:solidFill>
        <a:schemeClr val="phClr">
          <a:alpha val="30000"/>
        </a:schemeClr>
      </a:solidFill>
      <a:ln>
        <a:solidFill>
          <a:schemeClr val="lt1">
            <a:alpha val="50000"/>
          </a:schemeClr>
        </a:solidFill>
        <a:round/>
      </a:ln>
      <a:effectLst>
        <a:outerShdw blurRad="63500" dist="88900" dir="2700000" algn="tl" rotWithShape="0">
          <a:prstClr val="black">
            <a:alpha val="40000"/>
          </a:prstClr>
        </a:outerShdw>
      </a:effectLst>
    </cs:spPr>
    <cs:defRPr sz="900" b="1" i="0" u="none" strike="noStrike" kern="1200" baseline="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>
      <cs:styleClr val="auto"/>
    </cs:lnRef>
    <cs:fillRef idx="0">
      <cs:styleClr val="auto"/>
    </cs:fillRef>
    <cs:effectRef idx="0"/>
    <cs:fontRef idx="minor">
      <a:schemeClr val="tx1"/>
    </cs:fontRef>
    <cs:spPr>
      <a:solidFill>
        <a:schemeClr val="phClr">
          <a:alpha val="88000"/>
        </a:schemeClr>
      </a:solidFill>
      <a:ln>
        <a:solidFill>
          <a:schemeClr val="phClr">
            <a:lumMod val="50000"/>
          </a:schemeClr>
        </a:solidFill>
      </a:ln>
    </cs:spPr>
  </cs:dataPoint>
  <cs:dataPoint3D>
    <cs:lnRef idx="0">
      <cs:styleClr val="auto"/>
    </cs:lnRef>
    <cs:fillRef idx="0">
      <cs:styleClr val="auto"/>
    </cs:fillRef>
    <cs:effectRef idx="0"/>
    <cs:fontRef idx="minor">
      <a:schemeClr val="tx1"/>
    </cs:fontRef>
    <cs:spPr>
      <a:solidFill>
        <a:schemeClr val="phClr">
          <a:alpha val="88000"/>
        </a:schemeClr>
      </a:solidFill>
      <a:ln>
        <a:solidFill>
          <a:schemeClr val="phClr">
            <a:lumMod val="50000"/>
          </a:schemeClr>
        </a:solidFill>
      </a:ln>
      <a:scene3d>
        <a:camera prst="orthographicFront"/>
        <a:lightRig rig="threePt" dir="t"/>
      </a:scene3d>
      <a:sp3d prstMaterial="flat"/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dk1">
            <a:lumMod val="75000"/>
            <a:lumOff val="25000"/>
          </a:schemeClr>
        </a:solidFill>
      </a:ln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lt1">
        <a:lumMod val="75000"/>
      </a:schemeClr>
    </cs:fontRef>
    <cs:spPr>
      <a:ln w="9525">
        <a:solidFill>
          <a:schemeClr val="dk1">
            <a:lumMod val="50000"/>
            <a:lumOff val="50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lt1"/>
    </cs:fontRef>
    <cs:spPr>
      <a:solidFill>
        <a:schemeClr val="dk1">
          <a:lumMod val="50000"/>
          <a:lumOff val="50000"/>
        </a:schemeClr>
      </a:solidFill>
      <a:ln w="9525">
        <a:solidFill>
          <a:schemeClr val="dk1">
            <a:lumMod val="75000"/>
          </a:schemeClr>
        </a:solidFill>
        <a:round/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lt1">
            <a:lumMod val="50000"/>
          </a:schemeClr>
        </a:solidFill>
        <a:round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lt1">
            <a:lumMod val="50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solidFill>
        <a:schemeClr val="bg2">
          <a:lumMod val="75000"/>
          <a:alpha val="27000"/>
        </a:schemeClr>
      </a:solidFill>
      <a:sp3d/>
    </cs:spPr>
  </cs:floor>
  <cs:gridlineMajor>
    <cs:lnRef idx="0"/>
    <cs:fillRef idx="0"/>
    <cs:effectRef idx="0"/>
    <cs:fontRef idx="minor">
      <a:schemeClr val="tx1"/>
    </cs:fontRef>
    <cs:spPr>
      <a:ln w="9525">
        <a:solidFill>
          <a:schemeClr val="lt1">
            <a:lumMod val="50000"/>
          </a:schemeClr>
        </a:solidFill>
      </a:ln>
    </cs:spPr>
  </cs:gridlineMajor>
  <cs:gridlineMinor>
    <cs:lnRef idx="0"/>
    <cs:fillRef idx="0"/>
    <cs:effectRef idx="0"/>
    <cs:fontRef idx="minor">
      <a:schemeClr val="tx1"/>
    </cs:fontRef>
    <cs:spPr>
      <a:ln w="9525">
        <a:solidFill>
          <a:schemeClr val="lt1">
            <a:lumMod val="40000"/>
          </a:schemeClr>
        </a:solidFill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lt1">
            <a:lumMod val="50000"/>
          </a:schemeClr>
        </a:solidFill>
        <a:round/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lt1">
            <a:lumMod val="50000"/>
          </a:schemeClr>
        </a:solidFill>
        <a:round/>
      </a:ln>
    </cs:spPr>
  </cs:leaderLine>
  <cs:legend>
    <cs:lnRef idx="0"/>
    <cs:fillRef idx="0"/>
    <cs:effectRef idx="0"/>
    <cs:fontRef idx="minor">
      <a:schemeClr val="lt1">
        <a:lumMod val="75000"/>
      </a:schemeClr>
    </cs:fontRef>
    <cs:defRPr sz="900" kern="1200"/>
  </cs:legend>
  <cs:plotArea>
    <cs:lnRef idx="0"/>
    <cs:fillRef idx="0"/>
    <cs:effectRef idx="0"/>
    <cs:fontRef idx="minor">
      <a:schemeClr val="tx1"/>
    </cs:fontRef>
  </cs:plotArea>
  <cs:plotArea3D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lt1">
        <a:lumMod val="75000"/>
      </a:schemeClr>
    </cs:fontRef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lt1">
            <a:lumMod val="50000"/>
          </a:schemeClr>
        </a:solidFill>
        <a:round/>
      </a:ln>
    </cs:spPr>
  </cs:seriesLine>
  <cs:title>
    <cs:lnRef idx="0"/>
    <cs:fillRef idx="0"/>
    <cs:effectRef idx="0"/>
    <cs:fontRef idx="minor">
      <a:schemeClr val="lt1"/>
    </cs:fontRef>
    <cs:defRPr sz="1800" b="0" kern="1200" cap="all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>
            <a:alpha val="50000"/>
          </a:schemeClr>
        </a:solidFill>
      </a:ln>
    </cs:spPr>
  </cs:trendline>
  <cs:trendlineLabel>
    <cs:lnRef idx="0"/>
    <cs:fillRef idx="0"/>
    <cs:effectRef idx="0"/>
    <cs:fontRef idx="minor">
      <a:schemeClr val="lt1">
        <a:lumMod val="7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>
          <a:lumMod val="85000"/>
        </a:schemeClr>
      </a:solidFill>
      <a:ln w="9525">
        <a:solidFill>
          <a:schemeClr val="dk1">
            <a:lumMod val="50000"/>
          </a:schemeClr>
        </a:solidFill>
        <a:round/>
      </a:ln>
    </cs:spPr>
  </cs:upBar>
  <cs:valueAxis>
    <cs:lnRef idx="0"/>
    <cs:fillRef idx="0"/>
    <cs:effectRef idx="0"/>
    <cs:fontRef idx="minor">
      <a:schemeClr val="lt1">
        <a:lumMod val="7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sp3d/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68">
  <cs:axisTitle>
    <cs:lnRef idx="0"/>
    <cs:fillRef idx="0"/>
    <cs:effectRef idx="0"/>
    <cs:fontRef idx="minor">
      <a:schemeClr val="lt1">
        <a:lumMod val="85000"/>
      </a:schemeClr>
    </cs:fontRef>
    <cs:defRPr sz="900" b="1" kern="1200" cap="all"/>
  </cs:axisTitle>
  <cs:categoryAxis>
    <cs:lnRef idx="0"/>
    <cs:fillRef idx="0"/>
    <cs:effectRef idx="0"/>
    <cs:fontRef idx="minor">
      <a:schemeClr val="lt1">
        <a:lumMod val="85000"/>
      </a:schemeClr>
    </cs:fontRef>
    <cs:spPr>
      <a:ln w="12700" cap="flat" cmpd="sng" algn="ctr">
        <a:solidFill>
          <a:schemeClr val="lt1">
            <a:lumMod val="95000"/>
            <a:alpha val="54000"/>
          </a:schemeClr>
        </a:solidFill>
        <a:round/>
      </a:ln>
    </cs:spPr>
    <cs:defRPr sz="900" kern="1200"/>
  </cs:categoryAxis>
  <cs:chartArea>
    <cs:lnRef idx="0"/>
    <cs:fillRef idx="0"/>
    <cs:effectRef idx="0"/>
    <cs:fontRef idx="minor">
      <a:schemeClr val="dk1"/>
    </cs:fontRef>
    <cs:spPr>
      <a:gradFill flip="none" rotWithShape="1">
        <a:gsLst>
          <a:gs pos="0">
            <a:schemeClr val="dk1">
              <a:lumMod val="65000"/>
              <a:lumOff val="35000"/>
            </a:schemeClr>
          </a:gs>
          <a:gs pos="100000">
            <a:schemeClr val="dk1">
              <a:lumMod val="85000"/>
              <a:lumOff val="15000"/>
            </a:schemeClr>
          </a:gs>
        </a:gsLst>
        <a:path path="circle">
          <a:fillToRect l="50000" t="50000" r="50000" b="50000"/>
        </a:path>
        <a:tileRect/>
      </a:gradFill>
    </cs:spPr>
    <cs:defRPr sz="1000" kern="1200"/>
  </cs:chartArea>
  <cs:dataLabel>
    <cs:lnRef idx="0"/>
    <cs:fillRef idx="0"/>
    <cs:effectRef idx="0"/>
    <cs:fontRef idx="minor">
      <a:schemeClr val="lt1">
        <a:lumMod val="8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3">
      <cs:styleClr val="auto"/>
    </cs:fillRef>
    <cs:effectRef idx="3"/>
    <cs:fontRef idx="minor">
      <a:schemeClr val="tx1"/>
    </cs:fontRef>
  </cs:dataPoint>
  <cs:dataPoint3D>
    <cs:lnRef idx="0"/>
    <cs:fillRef idx="3">
      <cs:styleClr val="auto"/>
    </cs:fillRef>
    <cs:effectRef idx="3"/>
    <cs:fontRef idx="minor">
      <a:schemeClr val="tx1"/>
    </cs:fontRef>
  </cs:dataPoint3D>
  <cs:dataPointLine>
    <cs:lnRef idx="0">
      <cs:styleClr val="auto"/>
    </cs:lnRef>
    <cs:fillRef idx="3"/>
    <cs:effectRef idx="3"/>
    <cs:fontRef idx="minor">
      <a:schemeClr val="tx1"/>
    </cs:fontRef>
    <cs:spPr>
      <a:ln w="3492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3">
      <cs:styleClr val="auto"/>
    </cs:fillRef>
    <cs:effectRef idx="3"/>
    <cs:fontRef idx="minor">
      <a:schemeClr val="tx1"/>
    </cs:fontRef>
    <cs:spPr>
      <a:ln w="9525">
        <a:solidFill>
          <a:schemeClr val="phClr"/>
        </a:solidFill>
        <a:round/>
      </a:ln>
    </cs:spPr>
  </cs:dataPointMarker>
  <cs:dataPointMarkerLayout symbol="circle" size="6"/>
  <cs:dataPointWireframe>
    <cs:lnRef idx="0">
      <cs:styleClr val="auto"/>
    </cs:lnRef>
    <cs:fillRef idx="3"/>
    <cs:effectRef idx="3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lt1">
        <a:lumMod val="85000"/>
      </a:schemeClr>
    </cs:fontRef>
    <cs:spPr>
      <a:ln w="9525">
        <a:solidFill>
          <a:schemeClr val="lt1">
            <a:lumMod val="95000"/>
            <a:alpha val="54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>
        <a:solidFill>
          <a:schemeClr val="lt1">
            <a:lumMod val="95000"/>
            <a:alpha val="54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>
        <a:solidFill>
          <a:schemeClr val="lt1">
            <a:lumMod val="95000"/>
            <a:alpha val="54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lt1">
            <a:lumMod val="9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lt1">
            <a:lumMod val="95000"/>
            <a:alpha val="10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>
        <a:solidFill>
          <a:schemeClr val="lt1">
            <a:lumMod val="95000"/>
            <a:alpha val="5000"/>
          </a:schemeClr>
        </a:solidFill>
      </a:ln>
    </cs:spPr>
  </cs:gridlineMinor>
  <cs:hiLoLine>
    <cs:lnRef idx="0"/>
    <cs:fillRef idx="0"/>
    <cs:effectRef idx="0"/>
    <cs:fontRef idx="minor">
      <a:schemeClr val="tx1"/>
    </cs:fontRef>
    <cs:spPr>
      <a:ln w="9525">
        <a:solidFill>
          <a:schemeClr val="lt1">
            <a:lumMod val="95000"/>
            <a:alpha val="54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tx1"/>
    </cs:fontRef>
    <cs:spPr>
      <a:ln w="9525">
        <a:solidFill>
          <a:schemeClr val="lt1">
            <a:lumMod val="95000"/>
            <a:alpha val="54000"/>
          </a:schemeClr>
        </a:solidFill>
      </a:ln>
    </cs:spPr>
  </cs:leaderLine>
  <cs:legend>
    <cs:lnRef idx="0"/>
    <cs:fillRef idx="0"/>
    <cs:effectRef idx="0"/>
    <cs:fontRef idx="minor">
      <a:schemeClr val="lt1">
        <a:lumMod val="85000"/>
      </a:schemeClr>
    </cs:fontRef>
    <cs:defRPr sz="900" kern="1200"/>
  </cs:legend>
  <cs:plotArea>
    <cs:lnRef idx="0"/>
    <cs:fillRef idx="0"/>
    <cs:effectRef idx="0"/>
    <cs:fontRef idx="minor">
      <a:schemeClr val="tx1"/>
    </cs:fontRef>
  </cs:plotArea>
  <cs:plotArea3D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lt1">
        <a:lumMod val="85000"/>
      </a:schemeClr>
    </cs:fontRef>
    <cs:spPr>
      <a:ln w="12700" cap="flat" cmpd="sng" algn="ctr">
        <a:solidFill>
          <a:schemeClr val="lt1">
            <a:lumMod val="95000"/>
            <a:alpha val="54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lt1"/>
    </cs:fontRef>
    <cs:spPr>
      <a:ln w="9525" cap="flat" cmpd="sng" algn="ctr">
        <a:solidFill>
          <a:schemeClr val="lt1">
            <a:lumMod val="95000"/>
            <a:alpha val="54000"/>
          </a:schemeClr>
        </a:solidFill>
        <a:round/>
      </a:ln>
    </cs:spPr>
  </cs:seriesLine>
  <cs:title>
    <cs:lnRef idx="0"/>
    <cs:fillRef idx="0"/>
    <cs:effectRef idx="0"/>
    <cs:fontRef idx="minor">
      <a:schemeClr val="lt1">
        <a:lumMod val="95000"/>
      </a:schemeClr>
    </cs:fontRef>
    <cs:defRPr sz="1600" b="1" kern="1200" spc="100" baseline="0">
      <a:effectLst>
        <a:outerShdw blurRad="50800" dist="38100" dir="5400000" algn="t" rotWithShape="0">
          <a:prstClr val="black">
            <a:alpha val="40000"/>
          </a:prstClr>
        </a:outerShdw>
      </a:effectLst>
    </cs:defRPr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lt1">
        <a:lumMod val="8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>
        <a:solidFill>
          <a:schemeClr val="lt1">
            <a:lumMod val="95000"/>
            <a:alpha val="54000"/>
          </a:schemeClr>
        </a:solidFill>
      </a:ln>
    </cs:spPr>
  </cs:upBar>
  <cs:valueAxis>
    <cs:lnRef idx="0"/>
    <cs:fillRef idx="0"/>
    <cs:effectRef idx="0"/>
    <cs:fontRef idx="minor">
      <a:schemeClr val="lt1">
        <a:lumMod val="85000"/>
      </a:schemeClr>
    </cs:fontRef>
    <cs:defRPr sz="900" kern="1200"/>
  </cs:valueAxis>
  <cs:wall>
    <cs:lnRef idx="0"/>
    <cs:fillRef idx="0"/>
    <cs:effectRef idx="0"/>
    <cs:fontRef idx="minor">
      <a:schemeClr val="tx1"/>
    </cs:fontRef>
  </cs:wall>
</cs:chartStyle>
</file>

<file path=word/charts/style4.xml><?xml version="1.0" encoding="utf-8"?>
<cs:chartStyle xmlns:cs="http://schemas.microsoft.com/office/drawing/2012/chartStyle" xmlns:a="http://schemas.openxmlformats.org/drawingml/2006/main" id="20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 cap="all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800" kern="1200" cap="all" spc="120" normalizeH="0" baseline="0"/>
  </cs:categoryAxis>
  <cs:chartArea mods="allowNoFillOverride allowNoLineOverride">
    <cs:lnRef idx="0"/>
    <cs:fillRef idx="0"/>
    <cs:effectRef idx="0"/>
    <cs:fontRef idx="minor">
      <a:schemeClr val="dk1"/>
    </cs:fontRef>
    <cs:spPr>
      <a:solidFill>
        <a:schemeClr val="lt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50000"/>
        <a:lumOff val="50000"/>
      </a:schemeClr>
    </cs:fontRef>
    <cs:defRPr sz="800" b="0" i="0" u="none" strike="noStrike" kern="1200" baseline="0"/>
    <cs:bodyPr rot="-5400000" spcFirstLastPara="1" vertOverflow="clip" horzOverflow="clip" vert="horz" wrap="square" lIns="38100" tIns="19050" rIns="38100" bIns="19050" anchor="ctr" anchorCtr="1">
      <a:spAutoFit/>
    </cs:bodyPr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2222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ln w="9525">
        <a:solidFill>
          <a:schemeClr val="phClr"/>
        </a:solidFill>
        <a:round/>
      </a:ln>
    </cs:spPr>
  </cs:dataPointMarker>
  <cs:dataPointMarkerLayout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ln w="9525">
        <a:solidFill>
          <a:schemeClr val="tx1">
            <a:lumMod val="15000"/>
            <a:lumOff val="8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75000"/>
          <a:lumOff val="25000"/>
        </a:schemeClr>
      </a:solidFill>
      <a:ln w="9525">
        <a:solidFill>
          <a:schemeClr val="tx1">
            <a:lumMod val="15000"/>
            <a:lumOff val="8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dk1"/>
    </cs:fontRef>
    <cs:spPr>
      <a:ln>
        <a:solidFill>
          <a:schemeClr val="tx1">
            <a:lumMod val="5000"/>
            <a:lumOff val="95000"/>
          </a:schemeClr>
        </a:solidFill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50000"/>
            <a:lumOff val="50000"/>
          </a:schemeClr>
        </a:solidFill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dk1"/>
    </cs:fontRef>
  </cs:plotArea>
  <cs:plotArea3D mods="allowNoFillOverride allowNoLineOverride"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600" b="1" kern="1200" cap="all" spc="120" normalizeH="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  <a:prstDash val="sysDash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8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charts/style5.xml><?xml version="1.0" encoding="utf-8"?>
<cs:chartStyle xmlns:cs="http://schemas.microsoft.com/office/drawing/2012/chartStyle" xmlns:a="http://schemas.openxmlformats.org/drawingml/2006/main" id="292">
  <cs:axisTitle>
    <cs:lnRef idx="0"/>
    <cs:fillRef idx="0"/>
    <cs:effectRef idx="0"/>
    <cs:fontRef idx="minor">
      <a:schemeClr val="tx1">
        <a:lumMod val="50000"/>
        <a:lumOff val="50000"/>
      </a:schemeClr>
    </cs:fontRef>
    <cs:defRPr sz="900" kern="1200"/>
  </cs:axisTitle>
  <cs:categoryAxis>
    <cs:lnRef idx="0"/>
    <cs:fillRef idx="0"/>
    <cs:effectRef idx="0"/>
    <cs:fontRef idx="minor">
      <a:schemeClr val="tx1">
        <a:lumMod val="50000"/>
        <a:lumOff val="50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50000"/>
        <a:lumOff val="50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>
      <cs:styleClr val="auto"/>
    </cs:lnRef>
    <cs:fillRef idx="0">
      <cs:styleClr val="auto"/>
    </cs:fillRef>
    <cs:effectRef idx="0"/>
    <cs:fontRef idx="minor">
      <a:schemeClr val="tx1"/>
    </cs:fontRef>
    <cs:spPr>
      <a:solidFill>
        <a:schemeClr val="phClr"/>
      </a:solidFill>
      <a:ln>
        <a:solidFill>
          <a:schemeClr val="phClr">
            <a:lumMod val="75000"/>
          </a:schemeClr>
        </a:solidFill>
      </a:ln>
    </cs:spPr>
  </cs:dataPoint>
  <cs:dataPoint3D>
    <cs:lnRef idx="0">
      <cs:styleClr val="auto"/>
    </cs:lnRef>
    <cs:fillRef idx="0">
      <cs:styleClr val="auto"/>
    </cs:fillRef>
    <cs:effectRef idx="0"/>
    <cs:fontRef idx="minor">
      <a:schemeClr val="tx1"/>
    </cs:fontRef>
    <cs:spPr>
      <a:solidFill>
        <a:schemeClr val="phClr"/>
      </a:solidFill>
      <a:ln>
        <a:solidFill>
          <a:schemeClr val="phClr">
            <a:lumMod val="75000"/>
          </a:schemeClr>
        </a:solidFill>
      </a:ln>
      <a:scene3d>
        <a:camera prst="orthographicFront"/>
        <a:lightRig rig="threePt" dir="t"/>
      </a:scene3d>
      <a:sp3d prstMaterial="translucentPowder"/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>
            <a:alpha val="70000"/>
          </a:schemeClr>
        </a:solidFill>
        <a:round/>
      </a:ln>
    </cs:spPr>
  </cs:dataPointLine>
  <cs:dataPointMarker>
    <cs:lnRef idx="0">
      <cs:styleClr val="auto"/>
    </cs:lnRef>
    <cs:fillRef idx="0">
      <cs:styleClr val="auto"/>
    </cs:fillRef>
    <cs:effectRef idx="0"/>
    <cs:fontRef idx="minor">
      <a:schemeClr val="dk1"/>
    </cs:fontRef>
    <cs:spPr>
      <a:solidFill>
        <a:schemeClr val="phClr">
          <a:alpha val="70000"/>
        </a:schemeClr>
      </a:solidFill>
      <a:ln>
        <a:solidFill>
          <a:schemeClr val="phClr">
            <a:lumMod val="75000"/>
          </a:schemeClr>
        </a:solidFill>
      </a:ln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50000"/>
        <a:lumOff val="50000"/>
      </a:schemeClr>
    </cs:fontRef>
    <cs:spPr>
      <a:ln w="9525">
        <a:solidFill>
          <a:schemeClr val="tx1">
            <a:lumMod val="15000"/>
            <a:lumOff val="8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75000"/>
          <a:lumOff val="2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tx1">
            <a:lumMod val="50000"/>
            <a:lumOff val="50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solidFill>
        <a:schemeClr val="lt1">
          <a:alpha val="27000"/>
        </a:schemeClr>
      </a:solidFill>
      <a:sp3d/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>
        <a:solidFill>
          <a:schemeClr val="tx1">
            <a:lumMod val="5000"/>
            <a:lumOff val="95000"/>
          </a:schemeClr>
        </a:solidFill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leaderLine>
  <cs:legend>
    <cs:lnRef idx="0"/>
    <cs:fillRef idx="0"/>
    <cs:effectRef idx="0"/>
    <cs:fontRef idx="minor">
      <a:schemeClr val="tx1">
        <a:lumMod val="50000"/>
        <a:lumOff val="50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50000"/>
        <a:lumOff val="50000"/>
      </a:schemeClr>
    </cs:fontRef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600" b="0" kern="1200" cap="none" spc="5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5875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tx1">
        <a:lumMod val="50000"/>
        <a:lumOff val="50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tx1">
        <a:lumMod val="50000"/>
        <a:lumOff val="50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sp3d/>
    </cs:spPr>
  </cs:wall>
</cs:chartStyle>
</file>

<file path=word/charts/style6.xml><?xml version="1.0" encoding="utf-8"?>
<cs:chartStyle xmlns:cs="http://schemas.microsoft.com/office/drawing/2012/chartStyle" xmlns:a="http://schemas.openxmlformats.org/drawingml/2006/main" id="294">
  <cs:axisTitle>
    <cs:lnRef idx="0"/>
    <cs:fillRef idx="0"/>
    <cs:effectRef idx="0"/>
    <cs:fontRef idx="minor">
      <a:schemeClr val="lt1">
        <a:lumMod val="85000"/>
      </a:schemeClr>
    </cs:fontRef>
    <cs:defRPr sz="900" b="1" kern="1200" cap="all"/>
  </cs:axisTitle>
  <cs:categoryAxis>
    <cs:lnRef idx="0"/>
    <cs:fillRef idx="0"/>
    <cs:effectRef idx="0"/>
    <cs:fontRef idx="minor">
      <a:schemeClr val="lt1">
        <a:lumMod val="85000"/>
      </a:schemeClr>
    </cs:fontRef>
    <cs:spPr/>
    <cs:defRPr sz="900" kern="1200"/>
  </cs:categoryAxis>
  <cs:chartArea>
    <cs:lnRef idx="0"/>
    <cs:fillRef idx="0"/>
    <cs:effectRef idx="0"/>
    <cs:fontRef idx="minor">
      <a:schemeClr val="dk1"/>
    </cs:fontRef>
    <cs:spPr>
      <a:gradFill flip="none" rotWithShape="1">
        <a:gsLst>
          <a:gs pos="0">
            <a:schemeClr val="dk1">
              <a:lumMod val="65000"/>
              <a:lumOff val="35000"/>
            </a:schemeClr>
          </a:gs>
          <a:gs pos="100000">
            <a:schemeClr val="dk1">
              <a:lumMod val="85000"/>
              <a:lumOff val="15000"/>
            </a:schemeClr>
          </a:gs>
        </a:gsLst>
        <a:path path="circle">
          <a:fillToRect l="50000" t="50000" r="50000" b="50000"/>
        </a:path>
        <a:tileRect/>
      </a:gradFill>
    </cs:spPr>
    <cs:defRPr sz="1000" kern="1200"/>
  </cs:chartArea>
  <cs:dataLabel>
    <cs:lnRef idx="0"/>
    <cs:fillRef idx="0"/>
    <cs:effectRef idx="0"/>
    <cs:fontRef idx="minor">
      <a:schemeClr val="lt1">
        <a:lumMod val="8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3">
      <cs:styleClr val="auto"/>
    </cs:fillRef>
    <cs:effectRef idx="3"/>
    <cs:fontRef idx="minor">
      <a:schemeClr val="tx1"/>
    </cs:fontRef>
  </cs:dataPoint>
  <cs:dataPoint3D>
    <cs:lnRef idx="0"/>
    <cs:fillRef idx="3">
      <cs:styleClr val="auto"/>
    </cs:fillRef>
    <cs:effectRef idx="3"/>
    <cs:fontRef idx="minor">
      <a:schemeClr val="tx1"/>
    </cs:fontRef>
  </cs:dataPoint3D>
  <cs:dataPointLine>
    <cs:lnRef idx="0">
      <cs:styleClr val="auto"/>
    </cs:lnRef>
    <cs:fillRef idx="3"/>
    <cs:effectRef idx="3"/>
    <cs:fontRef idx="minor">
      <a:schemeClr val="tx1"/>
    </cs:fontRef>
    <cs:spPr>
      <a:ln w="3492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3">
      <cs:styleClr val="auto"/>
    </cs:fillRef>
    <cs:effectRef idx="3"/>
    <cs:fontRef idx="minor">
      <a:schemeClr val="tx1"/>
    </cs:fontRef>
    <cs:spPr>
      <a:ln w="9525">
        <a:solidFill>
          <a:schemeClr val="phClr"/>
        </a:solidFill>
        <a:round/>
      </a:ln>
    </cs:spPr>
  </cs:dataPointMarker>
  <cs:dataPointMarkerLayout symbol="circle" size="6"/>
  <cs:dataPointWireframe>
    <cs:lnRef idx="0">
      <cs:styleClr val="auto"/>
    </cs:lnRef>
    <cs:fillRef idx="3"/>
    <cs:effectRef idx="3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lt1">
        <a:lumMod val="85000"/>
      </a:schemeClr>
    </cs:fontRef>
    <cs:spPr>
      <a:ln w="9525">
        <a:solidFill>
          <a:schemeClr val="lt1">
            <a:lumMod val="95000"/>
            <a:alpha val="54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>
        <a:solidFill>
          <a:schemeClr val="lt1">
            <a:lumMod val="95000"/>
            <a:alpha val="54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>
        <a:solidFill>
          <a:schemeClr val="lt1">
            <a:lumMod val="95000"/>
            <a:alpha val="54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lt1">
            <a:lumMod val="9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dk1">
            <a:lumMod val="50000"/>
            <a:lumOff val="50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>
        <a:solidFill>
          <a:schemeClr val="dk1">
            <a:lumMod val="60000"/>
            <a:lumOff val="40000"/>
          </a:schemeClr>
        </a:solidFill>
      </a:ln>
    </cs:spPr>
  </cs:gridlineMinor>
  <cs:hiLoLine>
    <cs:lnRef idx="0"/>
    <cs:fillRef idx="0"/>
    <cs:effectRef idx="0"/>
    <cs:fontRef idx="minor">
      <a:schemeClr val="tx1"/>
    </cs:fontRef>
    <cs:spPr>
      <a:ln w="9525">
        <a:solidFill>
          <a:schemeClr val="lt1">
            <a:lumMod val="95000"/>
            <a:alpha val="54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tx1"/>
    </cs:fontRef>
    <cs:spPr>
      <a:ln w="9525">
        <a:solidFill>
          <a:schemeClr val="lt1">
            <a:lumMod val="95000"/>
            <a:alpha val="54000"/>
          </a:schemeClr>
        </a:solidFill>
      </a:ln>
    </cs:spPr>
  </cs:leaderLine>
  <cs:legend>
    <cs:lnRef idx="0"/>
    <cs:fillRef idx="0"/>
    <cs:effectRef idx="0"/>
    <cs:fontRef idx="minor">
      <a:schemeClr val="lt1">
        <a:lumMod val="85000"/>
      </a:schemeClr>
    </cs:fontRef>
    <cs:defRPr sz="900" kern="1200"/>
  </cs:legend>
  <cs:plotArea>
    <cs:lnRef idx="0"/>
    <cs:fillRef idx="0"/>
    <cs:effectRef idx="0"/>
    <cs:fontRef idx="minor">
      <a:schemeClr val="tx1"/>
    </cs:fontRef>
  </cs:plotArea>
  <cs:plotArea3D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lt1">
        <a:lumMod val="85000"/>
      </a:schemeClr>
    </cs:fontRef>
    <cs:spPr/>
    <cs:defRPr sz="900" kern="1200"/>
  </cs:seriesAxis>
  <cs:seriesLine>
    <cs:lnRef idx="0"/>
    <cs:fillRef idx="0"/>
    <cs:effectRef idx="0"/>
    <cs:fontRef idx="minor">
      <a:schemeClr val="lt1"/>
    </cs:fontRef>
    <cs:spPr>
      <a:ln w="9525" cap="flat" cmpd="sng" algn="ctr">
        <a:solidFill>
          <a:schemeClr val="lt1">
            <a:lumMod val="95000"/>
            <a:alpha val="54000"/>
          </a:schemeClr>
        </a:solidFill>
        <a:round/>
      </a:ln>
    </cs:spPr>
  </cs:seriesLine>
  <cs:title>
    <cs:lnRef idx="0"/>
    <cs:fillRef idx="0"/>
    <cs:effectRef idx="0"/>
    <cs:fontRef idx="minor">
      <a:schemeClr val="lt1">
        <a:lumMod val="95000"/>
      </a:schemeClr>
    </cs:fontRef>
    <cs:defRPr sz="1600" b="1" kern="1200" spc="100" baseline="0">
      <a:effectLst>
        <a:outerShdw blurRad="50800" dist="38100" dir="5400000" algn="t" rotWithShape="0">
          <a:prstClr val="black">
            <a:alpha val="40000"/>
          </a:prstClr>
        </a:outerShdw>
      </a:effectLst>
    </cs:defRPr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lt1">
        <a:lumMod val="8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>
        <a:solidFill>
          <a:schemeClr val="lt1">
            <a:lumMod val="95000"/>
            <a:alpha val="54000"/>
          </a:schemeClr>
        </a:solidFill>
      </a:ln>
    </cs:spPr>
  </cs:upBar>
  <cs:valueAxis>
    <cs:lnRef idx="0"/>
    <cs:fillRef idx="0"/>
    <cs:effectRef idx="0"/>
    <cs:fontRef idx="minor">
      <a:schemeClr val="lt1">
        <a:lumMod val="85000"/>
      </a:schemeClr>
    </cs:fontRef>
    <cs:defRPr sz="900" kern="1200"/>
  </cs:valueAxis>
  <cs:wall>
    <cs:lnRef idx="0"/>
    <cs:fillRef idx="0"/>
    <cs:effectRef idx="0"/>
    <cs:fontRef idx="minor">
      <a:schemeClr val="tx1"/>
    </cs:fontRef>
  </cs:wall>
</cs:chartStyle>
</file>

<file path=word/charts/style7.xml><?xml version="1.0" encoding="utf-8"?>
<cs:chartStyle xmlns:cs="http://schemas.microsoft.com/office/drawing/2012/chartStyle" xmlns:a="http://schemas.openxmlformats.org/drawingml/2006/main" id="294">
  <cs:axisTitle>
    <cs:lnRef idx="0"/>
    <cs:fillRef idx="0"/>
    <cs:effectRef idx="0"/>
    <cs:fontRef idx="minor">
      <a:schemeClr val="lt1">
        <a:lumMod val="85000"/>
      </a:schemeClr>
    </cs:fontRef>
    <cs:defRPr sz="900" b="1" kern="1200" cap="all"/>
  </cs:axisTitle>
  <cs:categoryAxis>
    <cs:lnRef idx="0"/>
    <cs:fillRef idx="0"/>
    <cs:effectRef idx="0"/>
    <cs:fontRef idx="minor">
      <a:schemeClr val="lt1">
        <a:lumMod val="85000"/>
      </a:schemeClr>
    </cs:fontRef>
    <cs:spPr/>
    <cs:defRPr sz="900" kern="1200"/>
  </cs:categoryAxis>
  <cs:chartArea>
    <cs:lnRef idx="0"/>
    <cs:fillRef idx="0"/>
    <cs:effectRef idx="0"/>
    <cs:fontRef idx="minor">
      <a:schemeClr val="dk1"/>
    </cs:fontRef>
    <cs:spPr>
      <a:gradFill flip="none" rotWithShape="1">
        <a:gsLst>
          <a:gs pos="0">
            <a:schemeClr val="dk1">
              <a:lumMod val="65000"/>
              <a:lumOff val="35000"/>
            </a:schemeClr>
          </a:gs>
          <a:gs pos="100000">
            <a:schemeClr val="dk1">
              <a:lumMod val="85000"/>
              <a:lumOff val="15000"/>
            </a:schemeClr>
          </a:gs>
        </a:gsLst>
        <a:path path="circle">
          <a:fillToRect l="50000" t="50000" r="50000" b="50000"/>
        </a:path>
        <a:tileRect/>
      </a:gradFill>
    </cs:spPr>
    <cs:defRPr sz="1000" kern="1200"/>
  </cs:chartArea>
  <cs:dataLabel>
    <cs:lnRef idx="0"/>
    <cs:fillRef idx="0"/>
    <cs:effectRef idx="0"/>
    <cs:fontRef idx="minor">
      <a:schemeClr val="lt1">
        <a:lumMod val="8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3">
      <cs:styleClr val="auto"/>
    </cs:fillRef>
    <cs:effectRef idx="3"/>
    <cs:fontRef idx="minor">
      <a:schemeClr val="tx1"/>
    </cs:fontRef>
  </cs:dataPoint>
  <cs:dataPoint3D>
    <cs:lnRef idx="0"/>
    <cs:fillRef idx="3">
      <cs:styleClr val="auto"/>
    </cs:fillRef>
    <cs:effectRef idx="3"/>
    <cs:fontRef idx="minor">
      <a:schemeClr val="tx1"/>
    </cs:fontRef>
  </cs:dataPoint3D>
  <cs:dataPointLine>
    <cs:lnRef idx="0">
      <cs:styleClr val="auto"/>
    </cs:lnRef>
    <cs:fillRef idx="3"/>
    <cs:effectRef idx="3"/>
    <cs:fontRef idx="minor">
      <a:schemeClr val="tx1"/>
    </cs:fontRef>
    <cs:spPr>
      <a:ln w="3492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3">
      <cs:styleClr val="auto"/>
    </cs:fillRef>
    <cs:effectRef idx="3"/>
    <cs:fontRef idx="minor">
      <a:schemeClr val="tx1"/>
    </cs:fontRef>
    <cs:spPr>
      <a:ln w="9525">
        <a:solidFill>
          <a:schemeClr val="phClr"/>
        </a:solidFill>
        <a:round/>
      </a:ln>
    </cs:spPr>
  </cs:dataPointMarker>
  <cs:dataPointMarkerLayout symbol="circle" size="6"/>
  <cs:dataPointWireframe>
    <cs:lnRef idx="0">
      <cs:styleClr val="auto"/>
    </cs:lnRef>
    <cs:fillRef idx="3"/>
    <cs:effectRef idx="3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lt1">
        <a:lumMod val="85000"/>
      </a:schemeClr>
    </cs:fontRef>
    <cs:spPr>
      <a:ln w="9525">
        <a:solidFill>
          <a:schemeClr val="lt1">
            <a:lumMod val="95000"/>
            <a:alpha val="54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>
        <a:solidFill>
          <a:schemeClr val="lt1">
            <a:lumMod val="95000"/>
            <a:alpha val="54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>
        <a:solidFill>
          <a:schemeClr val="lt1">
            <a:lumMod val="95000"/>
            <a:alpha val="54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lt1">
            <a:lumMod val="9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dk1">
            <a:lumMod val="50000"/>
            <a:lumOff val="50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>
        <a:solidFill>
          <a:schemeClr val="dk1">
            <a:lumMod val="60000"/>
            <a:lumOff val="40000"/>
          </a:schemeClr>
        </a:solidFill>
      </a:ln>
    </cs:spPr>
  </cs:gridlineMinor>
  <cs:hiLoLine>
    <cs:lnRef idx="0"/>
    <cs:fillRef idx="0"/>
    <cs:effectRef idx="0"/>
    <cs:fontRef idx="minor">
      <a:schemeClr val="tx1"/>
    </cs:fontRef>
    <cs:spPr>
      <a:ln w="9525">
        <a:solidFill>
          <a:schemeClr val="lt1">
            <a:lumMod val="95000"/>
            <a:alpha val="54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tx1"/>
    </cs:fontRef>
    <cs:spPr>
      <a:ln w="9525">
        <a:solidFill>
          <a:schemeClr val="lt1">
            <a:lumMod val="95000"/>
            <a:alpha val="54000"/>
          </a:schemeClr>
        </a:solidFill>
      </a:ln>
    </cs:spPr>
  </cs:leaderLine>
  <cs:legend>
    <cs:lnRef idx="0"/>
    <cs:fillRef idx="0"/>
    <cs:effectRef idx="0"/>
    <cs:fontRef idx="minor">
      <a:schemeClr val="lt1">
        <a:lumMod val="85000"/>
      </a:schemeClr>
    </cs:fontRef>
    <cs:defRPr sz="900" kern="1200"/>
  </cs:legend>
  <cs:plotArea>
    <cs:lnRef idx="0"/>
    <cs:fillRef idx="0"/>
    <cs:effectRef idx="0"/>
    <cs:fontRef idx="minor">
      <a:schemeClr val="tx1"/>
    </cs:fontRef>
  </cs:plotArea>
  <cs:plotArea3D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lt1">
        <a:lumMod val="85000"/>
      </a:schemeClr>
    </cs:fontRef>
    <cs:spPr/>
    <cs:defRPr sz="900" kern="1200"/>
  </cs:seriesAxis>
  <cs:seriesLine>
    <cs:lnRef idx="0"/>
    <cs:fillRef idx="0"/>
    <cs:effectRef idx="0"/>
    <cs:fontRef idx="minor">
      <a:schemeClr val="lt1"/>
    </cs:fontRef>
    <cs:spPr>
      <a:ln w="9525" cap="flat" cmpd="sng" algn="ctr">
        <a:solidFill>
          <a:schemeClr val="lt1">
            <a:lumMod val="95000"/>
            <a:alpha val="54000"/>
          </a:schemeClr>
        </a:solidFill>
        <a:round/>
      </a:ln>
    </cs:spPr>
  </cs:seriesLine>
  <cs:title>
    <cs:lnRef idx="0"/>
    <cs:fillRef idx="0"/>
    <cs:effectRef idx="0"/>
    <cs:fontRef idx="minor">
      <a:schemeClr val="lt1">
        <a:lumMod val="95000"/>
      </a:schemeClr>
    </cs:fontRef>
    <cs:defRPr sz="1600" b="1" kern="1200" spc="100" baseline="0">
      <a:effectLst>
        <a:outerShdw blurRad="50800" dist="38100" dir="5400000" algn="t" rotWithShape="0">
          <a:prstClr val="black">
            <a:alpha val="40000"/>
          </a:prstClr>
        </a:outerShdw>
      </a:effectLst>
    </cs:defRPr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lt1">
        <a:lumMod val="8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>
        <a:solidFill>
          <a:schemeClr val="lt1">
            <a:lumMod val="95000"/>
            <a:alpha val="54000"/>
          </a:schemeClr>
        </a:solidFill>
      </a:ln>
    </cs:spPr>
  </cs:upBar>
  <cs:valueAxis>
    <cs:lnRef idx="0"/>
    <cs:fillRef idx="0"/>
    <cs:effectRef idx="0"/>
    <cs:fontRef idx="minor">
      <a:schemeClr val="lt1">
        <a:lumMod val="85000"/>
      </a:schemeClr>
    </cs:fontRef>
    <cs:defRPr sz="900" kern="1200"/>
  </cs:valueAxis>
  <cs:wall>
    <cs:lnRef idx="0"/>
    <cs:fillRef idx="0"/>
    <cs:effectRef idx="0"/>
    <cs:fontRef idx="minor">
      <a:schemeClr val="tx1"/>
    </cs:fontRef>
  </cs:wall>
</cs:chartStyle>
</file>

<file path=word/charts/style8.xml><?xml version="1.0" encoding="utf-8"?>
<cs:chartStyle xmlns:cs="http://schemas.microsoft.com/office/drawing/2012/chartStyle" xmlns:a="http://schemas.openxmlformats.org/drawingml/2006/main" id="268">
  <cs:axisTitle>
    <cs:lnRef idx="0"/>
    <cs:fillRef idx="0"/>
    <cs:effectRef idx="0"/>
    <cs:fontRef idx="minor">
      <a:schemeClr val="lt1">
        <a:lumMod val="85000"/>
      </a:schemeClr>
    </cs:fontRef>
    <cs:defRPr sz="900" b="1" kern="1200" cap="all"/>
  </cs:axisTitle>
  <cs:categoryAxis>
    <cs:lnRef idx="0"/>
    <cs:fillRef idx="0"/>
    <cs:effectRef idx="0"/>
    <cs:fontRef idx="minor">
      <a:schemeClr val="lt1">
        <a:lumMod val="85000"/>
      </a:schemeClr>
    </cs:fontRef>
    <cs:spPr>
      <a:ln w="12700" cap="flat" cmpd="sng" algn="ctr">
        <a:solidFill>
          <a:schemeClr val="lt1">
            <a:lumMod val="95000"/>
            <a:alpha val="54000"/>
          </a:schemeClr>
        </a:solidFill>
        <a:round/>
      </a:ln>
    </cs:spPr>
    <cs:defRPr sz="900" kern="1200"/>
  </cs:categoryAxis>
  <cs:chartArea>
    <cs:lnRef idx="0"/>
    <cs:fillRef idx="0"/>
    <cs:effectRef idx="0"/>
    <cs:fontRef idx="minor">
      <a:schemeClr val="dk1"/>
    </cs:fontRef>
    <cs:spPr>
      <a:gradFill flip="none" rotWithShape="1">
        <a:gsLst>
          <a:gs pos="0">
            <a:schemeClr val="dk1">
              <a:lumMod val="65000"/>
              <a:lumOff val="35000"/>
            </a:schemeClr>
          </a:gs>
          <a:gs pos="100000">
            <a:schemeClr val="dk1">
              <a:lumMod val="85000"/>
              <a:lumOff val="15000"/>
            </a:schemeClr>
          </a:gs>
        </a:gsLst>
        <a:path path="circle">
          <a:fillToRect l="50000" t="50000" r="50000" b="50000"/>
        </a:path>
        <a:tileRect/>
      </a:gradFill>
    </cs:spPr>
    <cs:defRPr sz="1000" kern="1200"/>
  </cs:chartArea>
  <cs:dataLabel>
    <cs:lnRef idx="0"/>
    <cs:fillRef idx="0"/>
    <cs:effectRef idx="0"/>
    <cs:fontRef idx="minor">
      <a:schemeClr val="lt1">
        <a:lumMod val="8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3">
      <cs:styleClr val="auto"/>
    </cs:fillRef>
    <cs:effectRef idx="3"/>
    <cs:fontRef idx="minor">
      <a:schemeClr val="tx1"/>
    </cs:fontRef>
  </cs:dataPoint>
  <cs:dataPoint3D>
    <cs:lnRef idx="0"/>
    <cs:fillRef idx="3">
      <cs:styleClr val="auto"/>
    </cs:fillRef>
    <cs:effectRef idx="3"/>
    <cs:fontRef idx="minor">
      <a:schemeClr val="tx1"/>
    </cs:fontRef>
  </cs:dataPoint3D>
  <cs:dataPointLine>
    <cs:lnRef idx="0">
      <cs:styleClr val="auto"/>
    </cs:lnRef>
    <cs:fillRef idx="3"/>
    <cs:effectRef idx="3"/>
    <cs:fontRef idx="minor">
      <a:schemeClr val="tx1"/>
    </cs:fontRef>
    <cs:spPr>
      <a:ln w="3492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3">
      <cs:styleClr val="auto"/>
    </cs:fillRef>
    <cs:effectRef idx="3"/>
    <cs:fontRef idx="minor">
      <a:schemeClr val="tx1"/>
    </cs:fontRef>
    <cs:spPr>
      <a:ln w="9525">
        <a:solidFill>
          <a:schemeClr val="phClr"/>
        </a:solidFill>
        <a:round/>
      </a:ln>
    </cs:spPr>
  </cs:dataPointMarker>
  <cs:dataPointMarkerLayout symbol="circle" size="6"/>
  <cs:dataPointWireframe>
    <cs:lnRef idx="0">
      <cs:styleClr val="auto"/>
    </cs:lnRef>
    <cs:fillRef idx="3"/>
    <cs:effectRef idx="3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lt1">
        <a:lumMod val="85000"/>
      </a:schemeClr>
    </cs:fontRef>
    <cs:spPr>
      <a:ln w="9525">
        <a:solidFill>
          <a:schemeClr val="lt1">
            <a:lumMod val="95000"/>
            <a:alpha val="54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>
        <a:solidFill>
          <a:schemeClr val="lt1">
            <a:lumMod val="95000"/>
            <a:alpha val="54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>
        <a:solidFill>
          <a:schemeClr val="lt1">
            <a:lumMod val="95000"/>
            <a:alpha val="54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lt1">
            <a:lumMod val="9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lt1">
            <a:lumMod val="95000"/>
            <a:alpha val="10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>
        <a:solidFill>
          <a:schemeClr val="lt1">
            <a:lumMod val="95000"/>
            <a:alpha val="5000"/>
          </a:schemeClr>
        </a:solidFill>
      </a:ln>
    </cs:spPr>
  </cs:gridlineMinor>
  <cs:hiLoLine>
    <cs:lnRef idx="0"/>
    <cs:fillRef idx="0"/>
    <cs:effectRef idx="0"/>
    <cs:fontRef idx="minor">
      <a:schemeClr val="tx1"/>
    </cs:fontRef>
    <cs:spPr>
      <a:ln w="9525">
        <a:solidFill>
          <a:schemeClr val="lt1">
            <a:lumMod val="95000"/>
            <a:alpha val="54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tx1"/>
    </cs:fontRef>
    <cs:spPr>
      <a:ln w="9525">
        <a:solidFill>
          <a:schemeClr val="lt1">
            <a:lumMod val="95000"/>
            <a:alpha val="54000"/>
          </a:schemeClr>
        </a:solidFill>
      </a:ln>
    </cs:spPr>
  </cs:leaderLine>
  <cs:legend>
    <cs:lnRef idx="0"/>
    <cs:fillRef idx="0"/>
    <cs:effectRef idx="0"/>
    <cs:fontRef idx="minor">
      <a:schemeClr val="lt1">
        <a:lumMod val="85000"/>
      </a:schemeClr>
    </cs:fontRef>
    <cs:defRPr sz="900" kern="1200"/>
  </cs:legend>
  <cs:plotArea>
    <cs:lnRef idx="0"/>
    <cs:fillRef idx="0"/>
    <cs:effectRef idx="0"/>
    <cs:fontRef idx="minor">
      <a:schemeClr val="tx1"/>
    </cs:fontRef>
  </cs:plotArea>
  <cs:plotArea3D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lt1">
        <a:lumMod val="85000"/>
      </a:schemeClr>
    </cs:fontRef>
    <cs:spPr>
      <a:ln w="12700" cap="flat" cmpd="sng" algn="ctr">
        <a:solidFill>
          <a:schemeClr val="lt1">
            <a:lumMod val="95000"/>
            <a:alpha val="54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lt1"/>
    </cs:fontRef>
    <cs:spPr>
      <a:ln w="9525" cap="flat" cmpd="sng" algn="ctr">
        <a:solidFill>
          <a:schemeClr val="lt1">
            <a:lumMod val="95000"/>
            <a:alpha val="54000"/>
          </a:schemeClr>
        </a:solidFill>
        <a:round/>
      </a:ln>
    </cs:spPr>
  </cs:seriesLine>
  <cs:title>
    <cs:lnRef idx="0"/>
    <cs:fillRef idx="0"/>
    <cs:effectRef idx="0"/>
    <cs:fontRef idx="minor">
      <a:schemeClr val="lt1">
        <a:lumMod val="95000"/>
      </a:schemeClr>
    </cs:fontRef>
    <cs:defRPr sz="1600" b="1" kern="1200" spc="100" baseline="0">
      <a:effectLst>
        <a:outerShdw blurRad="50800" dist="38100" dir="5400000" algn="t" rotWithShape="0">
          <a:prstClr val="black">
            <a:alpha val="40000"/>
          </a:prstClr>
        </a:outerShdw>
      </a:effectLst>
    </cs:defRPr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lt1">
        <a:lumMod val="8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>
        <a:solidFill>
          <a:schemeClr val="lt1">
            <a:lumMod val="95000"/>
            <a:alpha val="54000"/>
          </a:schemeClr>
        </a:solidFill>
      </a:ln>
    </cs:spPr>
  </cs:upBar>
  <cs:valueAxis>
    <cs:lnRef idx="0"/>
    <cs:fillRef idx="0"/>
    <cs:effectRef idx="0"/>
    <cs:fontRef idx="minor">
      <a:schemeClr val="lt1">
        <a:lumMod val="85000"/>
      </a:schemeClr>
    </cs:fontRef>
    <cs:defRPr sz="900" kern="1200"/>
  </cs:valueAxis>
  <cs:wall>
    <cs:lnRef idx="0"/>
    <cs:fillRef idx="0"/>
    <cs:effectRef idx="0"/>
    <cs:fontRef idx="minor">
      <a:schemeClr val="tx1"/>
    </cs:fontRef>
  </cs:wall>
</cs:chartStyle>
</file>

<file path=word/charts/style9.xml><?xml version="1.0" encoding="utf-8"?>
<cs:chartStyle xmlns:cs="http://schemas.microsoft.com/office/drawing/2012/chartStyle" xmlns:a="http://schemas.openxmlformats.org/drawingml/2006/main" id="288">
  <cs:axisTitle>
    <cs:lnRef idx="0"/>
    <cs:fillRef idx="0"/>
    <cs:effectRef idx="0"/>
    <cs:fontRef idx="minor">
      <a:schemeClr val="dk1">
        <a:lumMod val="75000"/>
        <a:lumOff val="25000"/>
      </a:schemeClr>
    </cs:fontRef>
    <cs:defRPr sz="900" b="1" kern="1200"/>
  </cs:axisTitle>
  <cs:categoryAxis>
    <cs:lnRef idx="0"/>
    <cs:fillRef idx="0"/>
    <cs:effectRef idx="0"/>
    <cs:fontRef idx="minor">
      <a:schemeClr val="dk1">
        <a:lumMod val="75000"/>
        <a:lumOff val="25000"/>
      </a:schemeClr>
    </cs:fontRef>
    <cs:spPr>
      <a:ln w="19050" cap="flat" cmpd="sng" algn="ctr">
        <a:solidFill>
          <a:schemeClr val="dk1">
            <a:lumMod val="75000"/>
            <a:lumOff val="25000"/>
          </a:schemeClr>
        </a:solidFill>
        <a:round/>
      </a:ln>
    </cs:spPr>
    <cs:defRPr sz="900" kern="1200" cap="all" baseline="0"/>
  </cs:categoryAxis>
  <cs:chartArea>
    <cs:lnRef idx="0"/>
    <cs:fillRef idx="0"/>
    <cs:effectRef idx="0"/>
    <cs:fontRef idx="minor">
      <a:schemeClr val="dk1"/>
    </cs:fontRef>
    <cs:spPr>
      <a:gradFill flip="none" rotWithShape="1">
        <a:gsLst>
          <a:gs pos="0">
            <a:schemeClr val="lt1"/>
          </a:gs>
          <a:gs pos="39000">
            <a:schemeClr val="lt1"/>
          </a:gs>
          <a:gs pos="100000">
            <a:schemeClr val="lt1">
              <a:lumMod val="75000"/>
            </a:schemeClr>
          </a:gs>
        </a:gsLst>
        <a:path path="circle">
          <a:fillToRect l="50000" t="-80000" r="50000" b="180000"/>
        </a:path>
        <a:tileRect/>
      </a:gradFill>
      <a:ln w="9525" cap="flat" cmpd="sng" algn="ctr">
        <a:solidFill>
          <a:schemeClr val="dk1">
            <a:lumMod val="25000"/>
            <a:lumOff val="7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dk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lt1"/>
    </cs:fontRef>
    <cs:spPr>
      <a:solidFill>
        <a:schemeClr val="dk1">
          <a:lumMod val="65000"/>
          <a:lumOff val="35000"/>
          <a:alpha val="75000"/>
        </a:schemeClr>
      </a:solidFill>
    </cs:spPr>
    <cs:defRPr sz="900" b="1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>
      <cs:styleClr val="auto"/>
    </cs:lnRef>
    <cs:fillRef idx="0">
      <cs:styleClr val="auto"/>
    </cs:fillRef>
    <cs:effectRef idx="0"/>
    <cs:fontRef idx="minor">
      <a:schemeClr val="dk1"/>
    </cs:fontRef>
    <cs:spPr>
      <a:solidFill>
        <a:schemeClr val="phClr">
          <a:alpha val="85000"/>
        </a:schemeClr>
      </a:solidFill>
      <a:ln w="9525" cap="flat" cmpd="sng" algn="ctr">
        <a:solidFill>
          <a:schemeClr val="phClr">
            <a:lumMod val="75000"/>
          </a:schemeClr>
        </a:solidFill>
        <a:round/>
      </a:ln>
    </cs:spPr>
  </cs:dataPoint>
  <cs:dataPoint3D>
    <cs:lnRef idx="0">
      <cs:styleClr val="auto"/>
    </cs:lnRef>
    <cs:fillRef idx="0">
      <cs:styleClr val="auto"/>
    </cs:fillRef>
    <cs:effectRef idx="0">
      <cs:styleClr val="auto"/>
    </cs:effectRef>
    <cs:fontRef idx="minor">
      <a:schemeClr val="dk1"/>
    </cs:fontRef>
    <cs:spPr>
      <a:solidFill>
        <a:schemeClr val="phClr">
          <a:alpha val="85000"/>
        </a:schemeClr>
      </a:solidFill>
      <a:ln w="9525" cap="flat" cmpd="sng" algn="ctr">
        <a:solidFill>
          <a:schemeClr val="phClr">
            <a:lumMod val="75000"/>
          </a:schemeClr>
        </a:solidFill>
        <a:round/>
      </a:ln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31750" cap="rnd">
        <a:solidFill>
          <a:schemeClr val="phClr">
            <a:alpha val="85000"/>
          </a:schemeClr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>
          <a:alpha val="85000"/>
        </a:schemeClr>
      </a:solidFill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dk1">
        <a:lumMod val="75000"/>
        <a:lumOff val="25000"/>
      </a:schemeClr>
    </cs:fontRef>
    <cs:spPr>
      <a:ln w="9525">
        <a:solidFill>
          <a:schemeClr val="dk1">
            <a:lumMod val="35000"/>
            <a:lumOff val="6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50000"/>
          <a:lumOff val="50000"/>
        </a:schemeClr>
      </a:solidFill>
      <a:ln w="9525">
        <a:solidFill>
          <a:schemeClr val="dk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dk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  <cs:spPr>
      <a:solidFill>
        <a:schemeClr val="lt1">
          <a:lumMod val="95000"/>
        </a:schemeClr>
      </a:solidFill>
      <a:sp3d/>
    </cs:spPr>
  </cs:floor>
  <cs:gridlineMajor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</a:ln>
    </cs:spPr>
  </cs:leaderLine>
  <cs:legend>
    <cs:lnRef idx="0"/>
    <cs:fillRef idx="0"/>
    <cs:effectRef idx="0"/>
    <cs:fontRef idx="minor">
      <a:schemeClr val="dk1">
        <a:lumMod val="75000"/>
        <a:lumOff val="25000"/>
      </a:schemeClr>
    </cs:fontRef>
    <cs:spPr>
      <a:solidFill>
        <a:schemeClr val="lt1">
          <a:lumMod val="95000"/>
          <a:alpha val="39000"/>
        </a:schemeClr>
      </a:solidFill>
    </cs:spPr>
    <cs:defRPr sz="900" kern="1200"/>
  </cs:legend>
  <cs:plotArea>
    <cs:lnRef idx="0"/>
    <cs:fillRef idx="0"/>
    <cs:effectRef idx="0"/>
    <cs:fontRef idx="minor">
      <a:schemeClr val="dk1"/>
    </cs:fontRef>
  </cs:plotArea>
  <cs:plotArea3D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dk1">
        <a:lumMod val="75000"/>
        <a:lumOff val="25000"/>
      </a:schemeClr>
    </cs:fontRef>
    <cs:spPr/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  <a:round/>
      </a:ln>
    </cs:spPr>
  </cs:seriesLine>
  <cs:title>
    <cs:lnRef idx="0"/>
    <cs:fillRef idx="0"/>
    <cs:effectRef idx="0"/>
    <cs:fontRef idx="minor">
      <a:schemeClr val="dk1">
        <a:lumMod val="75000"/>
        <a:lumOff val="25000"/>
      </a:schemeClr>
    </cs:fontRef>
    <cs:defRPr sz="1800" b="1" kern="120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dk1">
        <a:lumMod val="75000"/>
        <a:lumOff val="2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dk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dk1">
        <a:lumMod val="75000"/>
        <a:lumOff val="25000"/>
      </a:schemeClr>
    </cs:fontRef>
    <cs:spPr>
      <a:ln>
        <a:noFill/>
      </a:ln>
    </cs:spPr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43AD14-8740-46F1-9559-1B127437BF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2188</Words>
  <Characters>12478</Characters>
  <Application>Microsoft Office Word</Application>
  <DocSecurity>0</DocSecurity>
  <Lines>103</Lines>
  <Paragraphs>29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MS SR</Company>
  <LinksUpToDate>false</LinksUpToDate>
  <CharactersWithSpaces>14637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Viera Háberová</dc:creator>
  <cp:lastModifiedBy>Viera Háberová</cp:lastModifiedBy>
  <cp:revision>2</cp:revision>
  <cp:lastPrinted>2021-09-06T13:02:00Z</cp:lastPrinted>
  <dcterms:created xsi:type="dcterms:W3CDTF">2022-09-05T06:57:00Z</dcterms:created>
  <dcterms:modified xsi:type="dcterms:W3CDTF">2022-09-05T06:57:00Z</dcterms:modified>
</cp:coreProperties>
</file>