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3DE836C5" w:rsidR="00F15E47" w:rsidRPr="00C00E07" w:rsidRDefault="00F15E47" w:rsidP="00C57F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31233746" w14:textId="2F0C3905" w:rsidR="00F15E47" w:rsidRPr="00FE4080" w:rsidRDefault="00F15E47" w:rsidP="00FE4080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3DE2D" w14:textId="09899B10" w:rsidR="00C16734" w:rsidRDefault="00F15E47" w:rsidP="00D472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 xml:space="preserve">Mestská časť Košice-Sídlisko KVP </w:t>
      </w:r>
      <w:r w:rsidR="00E52EE8">
        <w:rPr>
          <w:rFonts w:ascii="Times New Roman" w:hAnsi="Times New Roman" w:cs="Times New Roman"/>
          <w:sz w:val="24"/>
          <w:szCs w:val="24"/>
        </w:rPr>
        <w:t xml:space="preserve">v roku 2020 </w:t>
      </w:r>
      <w:r w:rsidR="00C57FC8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5D77B3">
        <w:rPr>
          <w:rFonts w:ascii="Times New Roman" w:hAnsi="Times New Roman" w:cs="Times New Roman"/>
          <w:sz w:val="24"/>
          <w:szCs w:val="24"/>
        </w:rPr>
        <w:t>Zmluvy o poskytnutí dotácie č. 33/2020/VaM na podporu budovania infraštruktúry pre alternatívne palivá</w:t>
      </w:r>
      <w:r w:rsidR="00E52EE8">
        <w:rPr>
          <w:rFonts w:ascii="Times New Roman" w:hAnsi="Times New Roman" w:cs="Times New Roman"/>
          <w:sz w:val="24"/>
          <w:szCs w:val="24"/>
        </w:rPr>
        <w:t xml:space="preserve"> </w:t>
      </w:r>
      <w:r w:rsidR="00C57FC8">
        <w:rPr>
          <w:rFonts w:ascii="Times New Roman" w:hAnsi="Times New Roman" w:cs="Times New Roman"/>
          <w:sz w:val="24"/>
          <w:szCs w:val="24"/>
        </w:rPr>
        <w:t xml:space="preserve">poskytnutej </w:t>
      </w:r>
      <w:r w:rsidR="00E52EE8">
        <w:rPr>
          <w:rFonts w:ascii="Times New Roman" w:hAnsi="Times New Roman" w:cs="Times New Roman"/>
          <w:sz w:val="24"/>
          <w:szCs w:val="24"/>
        </w:rPr>
        <w:t>Ministerstv</w:t>
      </w:r>
      <w:r w:rsidR="00C57FC8">
        <w:rPr>
          <w:rFonts w:ascii="Times New Roman" w:hAnsi="Times New Roman" w:cs="Times New Roman"/>
          <w:sz w:val="24"/>
          <w:szCs w:val="24"/>
        </w:rPr>
        <w:t>om</w:t>
      </w:r>
      <w:r w:rsidR="00E52EE8">
        <w:rPr>
          <w:rFonts w:ascii="Times New Roman" w:hAnsi="Times New Roman" w:cs="Times New Roman"/>
          <w:sz w:val="24"/>
          <w:szCs w:val="24"/>
        </w:rPr>
        <w:t xml:space="preserve"> hospodárstva</w:t>
      </w:r>
      <w:r w:rsidR="00C57FC8">
        <w:rPr>
          <w:rFonts w:ascii="Times New Roman" w:hAnsi="Times New Roman" w:cs="Times New Roman"/>
          <w:sz w:val="24"/>
          <w:szCs w:val="24"/>
        </w:rPr>
        <w:t xml:space="preserve"> SR</w:t>
      </w:r>
      <w:r w:rsidR="00E52EE8">
        <w:rPr>
          <w:rFonts w:ascii="Times New Roman" w:hAnsi="Times New Roman" w:cs="Times New Roman"/>
          <w:sz w:val="24"/>
          <w:szCs w:val="24"/>
        </w:rPr>
        <w:t xml:space="preserve"> </w:t>
      </w:r>
      <w:r w:rsidR="00C57FC8">
        <w:rPr>
          <w:rFonts w:ascii="Times New Roman" w:hAnsi="Times New Roman" w:cs="Times New Roman"/>
          <w:sz w:val="24"/>
          <w:szCs w:val="24"/>
        </w:rPr>
        <w:t xml:space="preserve">vybudovala </w:t>
      </w:r>
      <w:r w:rsidR="00E01224">
        <w:rPr>
          <w:rFonts w:ascii="Times New Roman" w:hAnsi="Times New Roman" w:cs="Times New Roman"/>
          <w:sz w:val="24"/>
          <w:szCs w:val="24"/>
        </w:rPr>
        <w:t xml:space="preserve">nabíjaciu stanicu pre elektromobily s pomalým nabíjaním na </w:t>
      </w:r>
      <w:r w:rsidR="00957B44">
        <w:rPr>
          <w:rFonts w:ascii="Times New Roman" w:hAnsi="Times New Roman" w:cs="Times New Roman"/>
          <w:sz w:val="24"/>
          <w:szCs w:val="24"/>
        </w:rPr>
        <w:t xml:space="preserve">Zombovej ulici zo severnej strany Miestneho úradu od Húskovej ulice na </w:t>
      </w:r>
      <w:r w:rsidR="00C57FC8">
        <w:rPr>
          <w:rFonts w:ascii="Times New Roman" w:hAnsi="Times New Roman" w:cs="Times New Roman"/>
          <w:sz w:val="24"/>
          <w:szCs w:val="24"/>
        </w:rPr>
        <w:t xml:space="preserve">pozemku parc. č. </w:t>
      </w:r>
      <w:r w:rsidR="00957B44">
        <w:rPr>
          <w:rFonts w:ascii="Times New Roman" w:hAnsi="Times New Roman" w:cs="Times New Roman"/>
          <w:sz w:val="24"/>
          <w:szCs w:val="24"/>
        </w:rPr>
        <w:t>3309/2</w:t>
      </w:r>
      <w:r w:rsidR="00F61C2A">
        <w:rPr>
          <w:rFonts w:ascii="Times New Roman" w:hAnsi="Times New Roman" w:cs="Times New Roman"/>
          <w:sz w:val="24"/>
          <w:szCs w:val="24"/>
        </w:rPr>
        <w:t>1</w:t>
      </w:r>
      <w:r w:rsidR="00957B44">
        <w:rPr>
          <w:rFonts w:ascii="Times New Roman" w:hAnsi="Times New Roman" w:cs="Times New Roman"/>
          <w:sz w:val="24"/>
          <w:szCs w:val="24"/>
        </w:rPr>
        <w:t xml:space="preserve"> </w:t>
      </w:r>
      <w:r w:rsidR="00C57FC8">
        <w:rPr>
          <w:rFonts w:ascii="Times New Roman" w:hAnsi="Times New Roman" w:cs="Times New Roman"/>
          <w:sz w:val="24"/>
          <w:szCs w:val="24"/>
        </w:rPr>
        <w:t xml:space="preserve">k.ú. </w:t>
      </w:r>
      <w:r w:rsidR="00957B44">
        <w:rPr>
          <w:rFonts w:ascii="Times New Roman" w:hAnsi="Times New Roman" w:cs="Times New Roman"/>
          <w:sz w:val="24"/>
          <w:szCs w:val="24"/>
        </w:rPr>
        <w:t xml:space="preserve"> Grunt.</w:t>
      </w:r>
      <w:r w:rsidR="00692E7B" w:rsidRPr="00692E7B">
        <w:rPr>
          <w:rFonts w:ascii="Times New Roman" w:hAnsi="Times New Roman" w:cs="Times New Roman"/>
          <w:sz w:val="24"/>
          <w:szCs w:val="24"/>
        </w:rPr>
        <w:t xml:space="preserve"> </w:t>
      </w:r>
      <w:r w:rsidR="00F61C2A">
        <w:rPr>
          <w:rFonts w:ascii="Times New Roman" w:hAnsi="Times New Roman" w:cs="Times New Roman"/>
          <w:sz w:val="24"/>
          <w:szCs w:val="24"/>
        </w:rPr>
        <w:t xml:space="preserve">K nabíjacej stanici sú vyhradené a vyznačené 2 parkovacie miesta na parcele číslo 3309/29. </w:t>
      </w:r>
      <w:r w:rsidR="00692E7B">
        <w:rPr>
          <w:rFonts w:ascii="Times New Roman" w:hAnsi="Times New Roman" w:cs="Times New Roman"/>
          <w:sz w:val="24"/>
          <w:szCs w:val="24"/>
        </w:rPr>
        <w:t xml:space="preserve">Mestská časť </w:t>
      </w:r>
      <w:r w:rsidR="00C57FC8">
        <w:rPr>
          <w:rFonts w:ascii="Times New Roman" w:hAnsi="Times New Roman" w:cs="Times New Roman"/>
          <w:sz w:val="24"/>
          <w:szCs w:val="24"/>
        </w:rPr>
        <w:t xml:space="preserve">sa podpisom zmluvy o poskytnutí dotácie </w:t>
      </w:r>
      <w:r w:rsidR="00692E7B">
        <w:rPr>
          <w:rFonts w:ascii="Times New Roman" w:hAnsi="Times New Roman" w:cs="Times New Roman"/>
          <w:sz w:val="24"/>
          <w:szCs w:val="24"/>
        </w:rPr>
        <w:t xml:space="preserve">zaviazala udržať tento projekt po dobu 5 rokov od jej realizácie, </w:t>
      </w:r>
      <w:r w:rsidR="00C57FC8">
        <w:rPr>
          <w:rFonts w:ascii="Times New Roman" w:hAnsi="Times New Roman" w:cs="Times New Roman"/>
          <w:sz w:val="24"/>
          <w:szCs w:val="24"/>
        </w:rPr>
        <w:t>teda</w:t>
      </w:r>
      <w:r w:rsidR="00692E7B">
        <w:rPr>
          <w:rFonts w:ascii="Times New Roman" w:hAnsi="Times New Roman" w:cs="Times New Roman"/>
          <w:sz w:val="24"/>
          <w:szCs w:val="24"/>
        </w:rPr>
        <w:t xml:space="preserve"> do </w:t>
      </w:r>
      <w:r w:rsidR="008530A9">
        <w:rPr>
          <w:rFonts w:ascii="Times New Roman" w:hAnsi="Times New Roman" w:cs="Times New Roman"/>
          <w:sz w:val="24"/>
          <w:szCs w:val="24"/>
        </w:rPr>
        <w:t xml:space="preserve">konca </w:t>
      </w:r>
      <w:r w:rsidR="00692E7B">
        <w:rPr>
          <w:rFonts w:ascii="Times New Roman" w:hAnsi="Times New Roman" w:cs="Times New Roman"/>
          <w:sz w:val="24"/>
          <w:szCs w:val="24"/>
        </w:rPr>
        <w:t>novembra 2025.</w:t>
      </w:r>
      <w:r w:rsidR="00C57FC8">
        <w:rPr>
          <w:rFonts w:ascii="Times New Roman" w:hAnsi="Times New Roman" w:cs="Times New Roman"/>
          <w:sz w:val="24"/>
          <w:szCs w:val="24"/>
        </w:rPr>
        <w:t xml:space="preserve"> Za účelom prevádzky nabíjacej stanice mestská časť uzavrela zmluvy so spoločnosťou </w:t>
      </w:r>
      <w:r w:rsidR="00C57FC8" w:rsidRPr="00C57FC8">
        <w:rPr>
          <w:rFonts w:ascii="Times New Roman" w:hAnsi="Times New Roman" w:cs="Times New Roman"/>
          <w:sz w:val="24"/>
          <w:szCs w:val="24"/>
        </w:rPr>
        <w:t>Západoslovenská energetika, a. s.</w:t>
      </w:r>
      <w:r w:rsidR="00C57FC8">
        <w:rPr>
          <w:rFonts w:ascii="Times New Roman" w:hAnsi="Times New Roman" w:cs="Times New Roman"/>
          <w:sz w:val="24"/>
          <w:szCs w:val="24"/>
        </w:rPr>
        <w:t xml:space="preserve"> č. 95/2020/VaM a 96/2020/VaM.</w:t>
      </w:r>
      <w:r w:rsidR="00D472E2" w:rsidRPr="00D472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197E23" w14:textId="751097EC" w:rsidR="00183470" w:rsidRPr="00E85FF4" w:rsidRDefault="00D472E2" w:rsidP="005D77B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dvoch rokoch prevádzky nabíjacej stanice možno konštatovať, že prevádzkovaním stanice vo vlastnej réžii mestskej časti každoročne vzniká strata. </w:t>
      </w:r>
      <w:r w:rsidR="00957B44">
        <w:rPr>
          <w:rFonts w:ascii="Times New Roman" w:hAnsi="Times New Roman" w:cs="Times New Roman"/>
          <w:sz w:val="24"/>
          <w:szCs w:val="24"/>
        </w:rPr>
        <w:t xml:space="preserve">Aj napriek predpokladanej počiatočnej strate na nabíjacej stanici do doby, kedy si vodiči zvyknú na umiestnenie a začnú nabíjaciu stanicu plne využívať na pravidelnej báze, tieto náklady </w:t>
      </w:r>
      <w:r>
        <w:rPr>
          <w:rFonts w:ascii="Times New Roman" w:hAnsi="Times New Roman" w:cs="Times New Roman"/>
          <w:sz w:val="24"/>
          <w:szCs w:val="24"/>
        </w:rPr>
        <w:t xml:space="preserve">na prevádzku nabíjacej stanice </w:t>
      </w:r>
      <w:r w:rsidR="00957B44">
        <w:rPr>
          <w:rFonts w:ascii="Times New Roman" w:hAnsi="Times New Roman" w:cs="Times New Roman"/>
          <w:sz w:val="24"/>
          <w:szCs w:val="24"/>
        </w:rPr>
        <w:t>neklesli</w:t>
      </w:r>
      <w:r>
        <w:rPr>
          <w:rFonts w:ascii="Times New Roman" w:hAnsi="Times New Roman" w:cs="Times New Roman"/>
          <w:sz w:val="24"/>
          <w:szCs w:val="24"/>
        </w:rPr>
        <w:t>, ale</w:t>
      </w:r>
      <w:r w:rsidR="00957B44">
        <w:rPr>
          <w:rFonts w:ascii="Times New Roman" w:hAnsi="Times New Roman" w:cs="Times New Roman"/>
          <w:sz w:val="24"/>
          <w:szCs w:val="24"/>
        </w:rPr>
        <w:t xml:space="preserve"> v dôsledku energetickej kríz</w:t>
      </w:r>
      <w:r w:rsidR="001B2F26">
        <w:rPr>
          <w:rFonts w:ascii="Times New Roman" w:hAnsi="Times New Roman" w:cs="Times New Roman"/>
          <w:sz w:val="24"/>
          <w:szCs w:val="24"/>
        </w:rPr>
        <w:t>y naopak vzrástli.</w:t>
      </w:r>
      <w:r w:rsidR="009232B3">
        <w:rPr>
          <w:rFonts w:ascii="Times New Roman" w:hAnsi="Times New Roman" w:cs="Times New Roman"/>
          <w:sz w:val="24"/>
          <w:szCs w:val="24"/>
        </w:rPr>
        <w:t xml:space="preserve"> </w:t>
      </w:r>
      <w:r w:rsidR="001B2F26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ým</w:t>
      </w:r>
      <w:r w:rsidR="001B2F26">
        <w:rPr>
          <w:rFonts w:ascii="Times New Roman" w:hAnsi="Times New Roman" w:cs="Times New Roman"/>
          <w:sz w:val="24"/>
          <w:szCs w:val="24"/>
        </w:rPr>
        <w:t xml:space="preserve"> za rok 2021 bola strata vo výške 722,02 €, v roku 2022 ku 10. mesiacu </w:t>
      </w:r>
      <w:r>
        <w:rPr>
          <w:rFonts w:ascii="Times New Roman" w:hAnsi="Times New Roman" w:cs="Times New Roman"/>
          <w:sz w:val="24"/>
          <w:szCs w:val="24"/>
        </w:rPr>
        <w:t>ide o stratu</w:t>
      </w:r>
      <w:r w:rsidR="001B2F26">
        <w:rPr>
          <w:rFonts w:ascii="Times New Roman" w:hAnsi="Times New Roman" w:cs="Times New Roman"/>
          <w:sz w:val="24"/>
          <w:szCs w:val="24"/>
        </w:rPr>
        <w:t xml:space="preserve"> 913,45 €. </w:t>
      </w:r>
      <w:r w:rsidR="00A127B5">
        <w:rPr>
          <w:rFonts w:ascii="Times New Roman" w:hAnsi="Times New Roman" w:cs="Times New Roman"/>
          <w:sz w:val="24"/>
          <w:szCs w:val="24"/>
        </w:rPr>
        <w:t>Mestská časť je povinná uhrádzať platby</w:t>
      </w:r>
      <w:r w:rsidR="001B2F26">
        <w:rPr>
          <w:rFonts w:ascii="Times New Roman" w:hAnsi="Times New Roman" w:cs="Times New Roman"/>
          <w:sz w:val="24"/>
          <w:szCs w:val="24"/>
        </w:rPr>
        <w:t xml:space="preserve"> za rezervovanú kapacitu od dodávateľa elektrickej energie</w:t>
      </w:r>
      <w:r w:rsidR="00A127B5">
        <w:rPr>
          <w:rFonts w:ascii="Times New Roman" w:hAnsi="Times New Roman" w:cs="Times New Roman"/>
          <w:sz w:val="24"/>
          <w:szCs w:val="24"/>
        </w:rPr>
        <w:t xml:space="preserve"> (</w:t>
      </w:r>
      <w:r w:rsidR="001B2F26">
        <w:rPr>
          <w:rFonts w:ascii="Times New Roman" w:hAnsi="Times New Roman" w:cs="Times New Roman"/>
          <w:sz w:val="24"/>
          <w:szCs w:val="24"/>
        </w:rPr>
        <w:t>Východoslovenská energetika, a. s.</w:t>
      </w:r>
      <w:r w:rsidR="00A127B5">
        <w:rPr>
          <w:rFonts w:ascii="Times New Roman" w:hAnsi="Times New Roman" w:cs="Times New Roman"/>
          <w:sz w:val="24"/>
          <w:szCs w:val="24"/>
        </w:rPr>
        <w:t>)</w:t>
      </w:r>
      <w:r w:rsidR="001B2F26">
        <w:rPr>
          <w:rFonts w:ascii="Times New Roman" w:hAnsi="Times New Roman" w:cs="Times New Roman"/>
          <w:sz w:val="24"/>
          <w:szCs w:val="24"/>
        </w:rPr>
        <w:t>, vo výške 392,16 €</w:t>
      </w:r>
      <w:r>
        <w:rPr>
          <w:rFonts w:ascii="Times New Roman" w:hAnsi="Times New Roman" w:cs="Times New Roman"/>
          <w:sz w:val="24"/>
          <w:szCs w:val="24"/>
        </w:rPr>
        <w:t>/rok</w:t>
      </w:r>
      <w:r w:rsidR="001B2F26">
        <w:rPr>
          <w:rFonts w:ascii="Times New Roman" w:hAnsi="Times New Roman" w:cs="Times New Roman"/>
          <w:sz w:val="24"/>
          <w:szCs w:val="24"/>
        </w:rPr>
        <w:t xml:space="preserve"> a </w:t>
      </w:r>
      <w:r w:rsidR="00A127B5">
        <w:rPr>
          <w:rFonts w:ascii="Times New Roman" w:hAnsi="Times New Roman" w:cs="Times New Roman"/>
          <w:sz w:val="24"/>
          <w:szCs w:val="24"/>
        </w:rPr>
        <w:t>platby</w:t>
      </w:r>
      <w:r w:rsidR="001B2F26">
        <w:rPr>
          <w:rFonts w:ascii="Times New Roman" w:hAnsi="Times New Roman" w:cs="Times New Roman"/>
          <w:sz w:val="24"/>
          <w:szCs w:val="24"/>
        </w:rPr>
        <w:t xml:space="preserve"> za správu nabíjacej stanice spoločnosťou Západoslovenská energetika, a. s. vo výške 273,60 €</w:t>
      </w:r>
      <w:r>
        <w:rPr>
          <w:rFonts w:ascii="Times New Roman" w:hAnsi="Times New Roman" w:cs="Times New Roman"/>
          <w:sz w:val="24"/>
          <w:szCs w:val="24"/>
        </w:rPr>
        <w:t>/rok</w:t>
      </w:r>
      <w:r w:rsidR="001B2F26">
        <w:rPr>
          <w:rFonts w:ascii="Times New Roman" w:hAnsi="Times New Roman" w:cs="Times New Roman"/>
          <w:sz w:val="24"/>
          <w:szCs w:val="24"/>
        </w:rPr>
        <w:t xml:space="preserve">. </w:t>
      </w:r>
      <w:r w:rsidR="009804CE">
        <w:rPr>
          <w:rFonts w:ascii="Times New Roman" w:hAnsi="Times New Roman" w:cs="Times New Roman"/>
          <w:sz w:val="24"/>
          <w:szCs w:val="24"/>
        </w:rPr>
        <w:t xml:space="preserve">Ročne </w:t>
      </w:r>
      <w:r>
        <w:rPr>
          <w:rFonts w:ascii="Times New Roman" w:hAnsi="Times New Roman" w:cs="Times New Roman"/>
          <w:sz w:val="24"/>
          <w:szCs w:val="24"/>
        </w:rPr>
        <w:t>m</w:t>
      </w:r>
      <w:r w:rsidR="009804CE">
        <w:rPr>
          <w:rFonts w:ascii="Times New Roman" w:hAnsi="Times New Roman" w:cs="Times New Roman"/>
          <w:sz w:val="24"/>
          <w:szCs w:val="24"/>
        </w:rPr>
        <w:t xml:space="preserve">estská časť zaplatí za prevádzky schopnú nabíjaciu stanicu sumu 665,76 € (suma neobsahuje náklady za spotrebovanú elektrickú energiu). </w:t>
      </w:r>
      <w:r w:rsidR="00E66447" w:rsidRPr="00E66447">
        <w:rPr>
          <w:rFonts w:ascii="Times New Roman" w:hAnsi="Times New Roman" w:cs="Times New Roman"/>
          <w:sz w:val="24"/>
          <w:szCs w:val="24"/>
        </w:rPr>
        <w:t xml:space="preserve">Mestská časť Košice - Sídlisko KVP oslovila viacerých dodávateľov a správcov nabíjacích staníc s požiadavkou </w:t>
      </w:r>
      <w:r w:rsidR="00A127B5">
        <w:rPr>
          <w:rFonts w:ascii="Times New Roman" w:hAnsi="Times New Roman" w:cs="Times New Roman"/>
          <w:sz w:val="24"/>
          <w:szCs w:val="24"/>
        </w:rPr>
        <w:t>prevzatia</w:t>
      </w:r>
      <w:r w:rsidR="00E66447" w:rsidRPr="00E66447">
        <w:rPr>
          <w:rFonts w:ascii="Times New Roman" w:hAnsi="Times New Roman" w:cs="Times New Roman"/>
          <w:sz w:val="24"/>
          <w:szCs w:val="24"/>
        </w:rPr>
        <w:t xml:space="preserve"> správy a prevádzky nabíjacej stanice, avšak žiadna z oslovených a odporučených spoločností neprejavila záujem spravovať našu nabíjaciu stanicu, s výnimkou spoločnosti Západoslovenská energetika, a. s.</w:t>
      </w:r>
      <w:r w:rsidR="00E66447">
        <w:rPr>
          <w:rFonts w:ascii="Times New Roman" w:hAnsi="Times New Roman" w:cs="Times New Roman"/>
          <w:sz w:val="24"/>
          <w:szCs w:val="24"/>
        </w:rPr>
        <w:t xml:space="preserve"> (ďalej len „ZSE“). </w:t>
      </w:r>
      <w:r w:rsidR="005D77B3" w:rsidRPr="005D77B3">
        <w:rPr>
          <w:rFonts w:ascii="Times New Roman" w:hAnsi="Times New Roman" w:cs="Times New Roman"/>
          <w:sz w:val="24"/>
          <w:szCs w:val="24"/>
        </w:rPr>
        <w:t>ZSE súhlasí, že nabíjaciu stanicu mestskej časti vezme do nájmu za nájomné 1,- €/rok, pričom zabezpečí funkčnosť a prevádzkyschopnosť nabíjacej stanice tak, aby mestská časť neporušila podmienky zmluvy o poskytnutí dotácie Ministerstva hospodárstva SR.</w:t>
      </w:r>
    </w:p>
    <w:p w14:paraId="69BB991E" w14:textId="03671589" w:rsidR="009804CE" w:rsidRDefault="00BA3555" w:rsidP="00E664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FF4">
        <w:rPr>
          <w:rFonts w:ascii="Times New Roman" w:hAnsi="Times New Roman" w:cs="Times New Roman"/>
          <w:sz w:val="24"/>
          <w:szCs w:val="24"/>
        </w:rPr>
        <w:t xml:space="preserve">Vzhľadom na </w:t>
      </w:r>
      <w:r w:rsidR="00E66447">
        <w:rPr>
          <w:rFonts w:ascii="Times New Roman" w:hAnsi="Times New Roman" w:cs="Times New Roman"/>
          <w:sz w:val="24"/>
          <w:szCs w:val="24"/>
        </w:rPr>
        <w:t xml:space="preserve">neustále sa zvyšujúcu stratu mestskej časti v súvislosti s prevádzkou nabíjacej stanice, ako aj vývoj </w:t>
      </w:r>
      <w:r w:rsidR="001B2F26">
        <w:rPr>
          <w:rFonts w:ascii="Times New Roman" w:hAnsi="Times New Roman" w:cs="Times New Roman"/>
          <w:sz w:val="24"/>
          <w:szCs w:val="24"/>
        </w:rPr>
        <w:t>trhu s elektrickou energiou a nákladmi súvisiacimi s prevádzkou nabíjacej stanice</w:t>
      </w:r>
      <w:r w:rsidR="009232B3">
        <w:rPr>
          <w:rFonts w:ascii="Times New Roman" w:hAnsi="Times New Roman" w:cs="Times New Roman"/>
          <w:sz w:val="24"/>
          <w:szCs w:val="24"/>
        </w:rPr>
        <w:t>,</w:t>
      </w:r>
      <w:r w:rsidR="00692E7B">
        <w:rPr>
          <w:rFonts w:ascii="Times New Roman" w:hAnsi="Times New Roman" w:cs="Times New Roman"/>
          <w:sz w:val="24"/>
          <w:szCs w:val="24"/>
        </w:rPr>
        <w:t xml:space="preserve"> </w:t>
      </w:r>
      <w:r w:rsidR="009232B3">
        <w:rPr>
          <w:rFonts w:ascii="Times New Roman" w:hAnsi="Times New Roman" w:cs="Times New Roman"/>
          <w:sz w:val="24"/>
          <w:szCs w:val="24"/>
        </w:rPr>
        <w:t>bude najvhodnejš</w:t>
      </w:r>
      <w:r w:rsidR="00E66447">
        <w:rPr>
          <w:rFonts w:ascii="Times New Roman" w:hAnsi="Times New Roman" w:cs="Times New Roman"/>
          <w:sz w:val="24"/>
          <w:szCs w:val="24"/>
        </w:rPr>
        <w:t>ím</w:t>
      </w:r>
      <w:r w:rsidR="009232B3">
        <w:rPr>
          <w:rFonts w:ascii="Times New Roman" w:hAnsi="Times New Roman" w:cs="Times New Roman"/>
          <w:sz w:val="24"/>
          <w:szCs w:val="24"/>
        </w:rPr>
        <w:t xml:space="preserve"> riešen</w:t>
      </w:r>
      <w:r w:rsidR="00E66447">
        <w:rPr>
          <w:rFonts w:ascii="Times New Roman" w:hAnsi="Times New Roman" w:cs="Times New Roman"/>
          <w:sz w:val="24"/>
          <w:szCs w:val="24"/>
        </w:rPr>
        <w:t>ím</w:t>
      </w:r>
      <w:r w:rsidR="009232B3">
        <w:rPr>
          <w:rFonts w:ascii="Times New Roman" w:hAnsi="Times New Roman" w:cs="Times New Roman"/>
          <w:sz w:val="24"/>
          <w:szCs w:val="24"/>
        </w:rPr>
        <w:t xml:space="preserve"> prenáj</w:t>
      </w:r>
      <w:r w:rsidR="00E66447">
        <w:rPr>
          <w:rFonts w:ascii="Times New Roman" w:hAnsi="Times New Roman" w:cs="Times New Roman"/>
          <w:sz w:val="24"/>
          <w:szCs w:val="24"/>
        </w:rPr>
        <w:t>om</w:t>
      </w:r>
      <w:r w:rsidR="009232B3">
        <w:rPr>
          <w:rFonts w:ascii="Times New Roman" w:hAnsi="Times New Roman" w:cs="Times New Roman"/>
          <w:sz w:val="24"/>
          <w:szCs w:val="24"/>
        </w:rPr>
        <w:t xml:space="preserve"> nabíjacej stanice </w:t>
      </w:r>
      <w:r w:rsidR="00DA2A74">
        <w:rPr>
          <w:rFonts w:ascii="Times New Roman" w:hAnsi="Times New Roman" w:cs="Times New Roman"/>
          <w:sz w:val="24"/>
          <w:szCs w:val="24"/>
        </w:rPr>
        <w:t>a parkovacích miest a prevod odberného miesta</w:t>
      </w:r>
      <w:r w:rsidR="00E66447">
        <w:rPr>
          <w:rFonts w:ascii="Times New Roman" w:hAnsi="Times New Roman" w:cs="Times New Roman"/>
          <w:sz w:val="24"/>
          <w:szCs w:val="24"/>
        </w:rPr>
        <w:t xml:space="preserve"> spoločnosti, ktorá je zároveň dodávateľom elektrickej energie</w:t>
      </w:r>
      <w:r w:rsidR="009232B3">
        <w:rPr>
          <w:rFonts w:ascii="Times New Roman" w:hAnsi="Times New Roman" w:cs="Times New Roman"/>
          <w:sz w:val="24"/>
          <w:szCs w:val="24"/>
        </w:rPr>
        <w:t xml:space="preserve">. Tento krok by </w:t>
      </w:r>
      <w:r w:rsidR="00E66447">
        <w:rPr>
          <w:rFonts w:ascii="Times New Roman" w:hAnsi="Times New Roman" w:cs="Times New Roman"/>
          <w:sz w:val="24"/>
          <w:szCs w:val="24"/>
        </w:rPr>
        <w:t>zaručil</w:t>
      </w:r>
      <w:r w:rsidR="009232B3">
        <w:rPr>
          <w:rFonts w:ascii="Times New Roman" w:hAnsi="Times New Roman" w:cs="Times New Roman"/>
          <w:sz w:val="24"/>
          <w:szCs w:val="24"/>
        </w:rPr>
        <w:t>, že správca nabíjacej stanice bude zabezpečovať dodávku elektrickej energie a podľa aktuálnych cien si môže regulovať výšku úhrady za nabíjanie elektromobilov</w:t>
      </w:r>
      <w:r w:rsidR="008530A9">
        <w:rPr>
          <w:rFonts w:ascii="Times New Roman" w:hAnsi="Times New Roman" w:cs="Times New Roman"/>
          <w:sz w:val="24"/>
          <w:szCs w:val="24"/>
        </w:rPr>
        <w:t xml:space="preserve"> resp. zabezpečí dodávku elektrickej energie za nižšie ceny bez toho, aby upravoval cenu za nabíjanie koncovým užívateľom</w:t>
      </w:r>
      <w:r w:rsidR="009232B3">
        <w:rPr>
          <w:rFonts w:ascii="Times New Roman" w:hAnsi="Times New Roman" w:cs="Times New Roman"/>
          <w:sz w:val="24"/>
          <w:szCs w:val="24"/>
        </w:rPr>
        <w:t xml:space="preserve">. </w:t>
      </w:r>
      <w:r w:rsidR="00E66447">
        <w:rPr>
          <w:rFonts w:ascii="Times New Roman" w:hAnsi="Times New Roman" w:cs="Times New Roman"/>
          <w:sz w:val="24"/>
          <w:szCs w:val="24"/>
        </w:rPr>
        <w:t>M</w:t>
      </w:r>
      <w:r w:rsidR="009804CE">
        <w:rPr>
          <w:rFonts w:ascii="Times New Roman" w:hAnsi="Times New Roman" w:cs="Times New Roman"/>
          <w:sz w:val="24"/>
          <w:szCs w:val="24"/>
        </w:rPr>
        <w:t xml:space="preserve">estskej časti </w:t>
      </w:r>
      <w:r w:rsidR="00E66447">
        <w:rPr>
          <w:rFonts w:ascii="Times New Roman" w:hAnsi="Times New Roman" w:cs="Times New Roman"/>
          <w:sz w:val="24"/>
          <w:szCs w:val="24"/>
        </w:rPr>
        <w:t xml:space="preserve">tým </w:t>
      </w:r>
      <w:r w:rsidR="009804CE">
        <w:rPr>
          <w:rFonts w:ascii="Times New Roman" w:hAnsi="Times New Roman" w:cs="Times New Roman"/>
          <w:sz w:val="24"/>
          <w:szCs w:val="24"/>
        </w:rPr>
        <w:t xml:space="preserve">odpadnú každomesačné náklady na správu nabíjacej stanice a poplatky za rezervovanú kapacitu elektrickej energie dodávateľovi elektriky. Nájomná zmluva </w:t>
      </w:r>
      <w:r w:rsidR="00E66447">
        <w:rPr>
          <w:rFonts w:ascii="Times New Roman" w:hAnsi="Times New Roman" w:cs="Times New Roman"/>
          <w:sz w:val="24"/>
          <w:szCs w:val="24"/>
        </w:rPr>
        <w:t>bude uzavretá</w:t>
      </w:r>
      <w:r w:rsidR="009804CE">
        <w:rPr>
          <w:rFonts w:ascii="Times New Roman" w:hAnsi="Times New Roman" w:cs="Times New Roman"/>
          <w:sz w:val="24"/>
          <w:szCs w:val="24"/>
        </w:rPr>
        <w:t xml:space="preserve"> na dobu neurčitú s možnosťou jej vypovedania s 3 mesačnou výpovednou lehotou. Zároveň sa nájomca zaväzuje:</w:t>
      </w:r>
    </w:p>
    <w:p w14:paraId="21C850CC" w14:textId="288A2BC5" w:rsidR="009804CE" w:rsidRPr="005D77B3" w:rsidRDefault="009804CE" w:rsidP="005D77B3">
      <w:pPr>
        <w:pStyle w:val="Odsekzoznamu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D77B3">
        <w:rPr>
          <w:rFonts w:ascii="Times New Roman" w:hAnsi="Times New Roman" w:cs="Times New Roman"/>
          <w:sz w:val="24"/>
          <w:szCs w:val="24"/>
        </w:rPr>
        <w:t>znášať všetky náklady spojené s užívaním, údržbou, prevádzkou a teda dodávkou elektrickej energie do odberného miesta nabíjacej stanice a dodávkou roamingových služieb aby udržal nepretržitú prevádzku nabíjacej stanice minimálne do 12/2025 v zmysle podmienok Ministerstva hospodárstva pre dotáciu „de minimis“ na budovanie verejne prístupných nabíjacích staníc pre elektromobily,</w:t>
      </w:r>
    </w:p>
    <w:p w14:paraId="574B534A" w14:textId="723F0F7F" w:rsidR="009804CE" w:rsidRPr="005D77B3" w:rsidRDefault="009804CE" w:rsidP="005D77B3">
      <w:pPr>
        <w:pStyle w:val="Odsekzoznamu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D77B3">
        <w:rPr>
          <w:rFonts w:ascii="Times New Roman" w:hAnsi="Times New Roman" w:cs="Times New Roman"/>
          <w:sz w:val="24"/>
          <w:szCs w:val="24"/>
        </w:rPr>
        <w:lastRenderedPageBreak/>
        <w:t xml:space="preserve">poskytovať výhody, </w:t>
      </w:r>
      <w:r w:rsidR="00E66447" w:rsidRPr="005D77B3">
        <w:rPr>
          <w:rFonts w:ascii="Times New Roman" w:hAnsi="Times New Roman" w:cs="Times New Roman"/>
          <w:sz w:val="24"/>
          <w:szCs w:val="24"/>
        </w:rPr>
        <w:t>m</w:t>
      </w:r>
      <w:r w:rsidRPr="005D77B3">
        <w:rPr>
          <w:rFonts w:ascii="Times New Roman" w:hAnsi="Times New Roman" w:cs="Times New Roman"/>
          <w:sz w:val="24"/>
          <w:szCs w:val="24"/>
        </w:rPr>
        <w:t>estskej časti v podobe zaslaných 4 kariet na nabíjanie vozidiel za cenu elektrickej energie bez ostatných nákladov na prevádzku na predmetnej pomalonabíjacej stanici.</w:t>
      </w:r>
    </w:p>
    <w:p w14:paraId="03AD1BA4" w14:textId="3C0FF117" w:rsidR="00A127B5" w:rsidRPr="00A127B5" w:rsidRDefault="005D77B3" w:rsidP="00A127B5">
      <w:pPr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 xml:space="preserve">Vzhľadom na vyššie uvedené skutočnosti predkladáme miestnemu zastupiteľstvu </w:t>
      </w:r>
      <w:r w:rsidR="00A127B5"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 xml:space="preserve">v súlade s ustanovením § 9a ods. 9 zákona č. 138/1991 Zb. o majetku obcí v znení neskorších predpisov, Štatútom mesta Košice a Zásadami hospodárenia a nakladania s majetkom Mestskej časti Košice-Sídlisko KVP </w:t>
      </w:r>
      <w:bookmarkStart w:id="0" w:name="_Hlk40950013"/>
      <w:r w:rsid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>návrh na schválenie nájmu h</w:t>
      </w:r>
      <w:r w:rsidR="00A127B5"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>nuteľného a nehnuteľného majetku</w:t>
      </w:r>
      <w:bookmarkStart w:id="1" w:name="_Hlk41399620"/>
      <w:r w:rsidR="00A127B5"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 xml:space="preserve"> Mestskej časti Košice-Sídlisko KVP:</w:t>
      </w:r>
    </w:p>
    <w:bookmarkEnd w:id="1"/>
    <w:p w14:paraId="230A274B" w14:textId="77777777" w:rsidR="00A127B5" w:rsidRPr="00A127B5" w:rsidRDefault="00A127B5" w:rsidP="00A127B5">
      <w:pPr>
        <w:widowControl w:val="0"/>
        <w:numPr>
          <w:ilvl w:val="0"/>
          <w:numId w:val="5"/>
        </w:numPr>
        <w:tabs>
          <w:tab w:val="left" w:pos="832"/>
        </w:tabs>
        <w:autoSpaceDE w:val="0"/>
        <w:autoSpaceDN w:val="0"/>
        <w:spacing w:after="0" w:line="240" w:lineRule="auto"/>
        <w:ind w:right="107" w:hanging="35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Nabíjacia stanica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typu GARO LS4 AC stĺpik nachádzajúca sa na pozemku –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časť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parcely</w:t>
      </w:r>
      <w:r w:rsidRPr="00A127B5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C-KN 3309/26 o výmere 0,5 m2,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k. ú.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Grunt,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obec</w:t>
      </w:r>
      <w:r w:rsidRPr="00A127B5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Košice-Sídlisko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KVP,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okres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Košice II, LV</w:t>
      </w:r>
      <w:r w:rsidRPr="00A127B5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č. 965, Trieda KVP 1</w:t>
      </w:r>
    </w:p>
    <w:p w14:paraId="57922201" w14:textId="77777777" w:rsidR="00A127B5" w:rsidRPr="00A127B5" w:rsidRDefault="00A127B5" w:rsidP="00A127B5">
      <w:pPr>
        <w:widowControl w:val="0"/>
        <w:numPr>
          <w:ilvl w:val="0"/>
          <w:numId w:val="5"/>
        </w:numPr>
        <w:tabs>
          <w:tab w:val="left" w:pos="832"/>
        </w:tabs>
        <w:autoSpaceDE w:val="0"/>
        <w:autoSpaceDN w:val="0"/>
        <w:spacing w:after="0" w:line="240" w:lineRule="auto"/>
        <w:ind w:right="109" w:hanging="356"/>
        <w:jc w:val="both"/>
        <w:rPr>
          <w:rFonts w:ascii="Times New Roman" w:eastAsia="Times New Roman" w:hAnsi="Times New Roman" w:cs="Times New Roman"/>
          <w:color w:val="auto"/>
          <w:sz w:val="24"/>
          <w:lang w:eastAsia="en-US"/>
        </w:rPr>
      </w:pP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Pozemok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–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časť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parcely</w:t>
      </w:r>
      <w:r w:rsidRPr="00A127B5">
        <w:rPr>
          <w:rFonts w:ascii="Times New Roman" w:eastAsia="Times New Roman" w:hAnsi="Times New Roman" w:cs="Times New Roman"/>
          <w:color w:val="auto"/>
          <w:spacing w:val="-7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C-KN 3309/29 o výmere 25 m2,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k. ú.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Grunt,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obec</w:t>
      </w:r>
      <w:r w:rsidRPr="00A127B5">
        <w:rPr>
          <w:rFonts w:ascii="Times New Roman" w:eastAsia="Times New Roman" w:hAnsi="Times New Roman" w:cs="Times New Roman"/>
          <w:color w:val="auto"/>
          <w:spacing w:val="-11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Košice-Sídlisko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KVP,</w:t>
      </w:r>
      <w:r w:rsidRPr="00A127B5">
        <w:rPr>
          <w:rFonts w:ascii="Times New Roman" w:eastAsia="Times New Roman" w:hAnsi="Times New Roman" w:cs="Times New Roman"/>
          <w:color w:val="auto"/>
          <w:spacing w:val="-9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okres</w:t>
      </w:r>
      <w:r w:rsidRPr="00A127B5">
        <w:rPr>
          <w:rFonts w:ascii="Times New Roman" w:eastAsia="Times New Roman" w:hAnsi="Times New Roman" w:cs="Times New Roman"/>
          <w:color w:val="auto"/>
          <w:spacing w:val="-10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Košice II, LV</w:t>
      </w:r>
      <w:r w:rsidRPr="00A127B5">
        <w:rPr>
          <w:rFonts w:ascii="Times New Roman" w:eastAsia="Times New Roman" w:hAnsi="Times New Roman" w:cs="Times New Roman"/>
          <w:color w:val="auto"/>
          <w:spacing w:val="1"/>
          <w:sz w:val="24"/>
          <w:szCs w:val="24"/>
          <w:lang w:eastAsia="en-US"/>
        </w:rPr>
        <w:t xml:space="preserve">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č. 965, Trieda KVP 1, na ktorom sú vyhradené 2 parkovacie miesta</w:t>
      </w:r>
    </w:p>
    <w:p w14:paraId="1C2F730B" w14:textId="77777777" w:rsidR="00A127B5" w:rsidRPr="00A127B5" w:rsidRDefault="00A127B5" w:rsidP="00A12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</w:pPr>
      <w:r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 xml:space="preserve">pre nájomcu </w:t>
      </w:r>
      <w:r w:rsidRPr="00A127B5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cs-CZ"/>
        </w:rPr>
        <w:t>Západoslovenská energetika, a.s.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 xml:space="preserve">, Čulenova 6, 816 47 Bratislava, IČO </w:t>
      </w:r>
      <w:bookmarkStart w:id="2" w:name="_Hlk41402122"/>
      <w:r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>35 823 551</w:t>
      </w:r>
      <w:bookmarkEnd w:id="2"/>
      <w:r w:rsidRPr="00A127B5">
        <w:rPr>
          <w:rFonts w:ascii="Times New Roman" w:eastAsia="Times New Roman" w:hAnsi="Times New Roman" w:cs="Times New Roman"/>
          <w:color w:val="auto"/>
          <w:sz w:val="24"/>
          <w:szCs w:val="20"/>
          <w:lang w:eastAsia="cs-CZ"/>
        </w:rPr>
        <w:t xml:space="preserve"> z dôvodu hodného osobitného zreteľa za nájomné vo výške 1,- €/rok.</w:t>
      </w:r>
    </w:p>
    <w:bookmarkEnd w:id="0"/>
    <w:p w14:paraId="635D33BA" w14:textId="77777777" w:rsidR="00A127B5" w:rsidRPr="00A127B5" w:rsidRDefault="00A127B5" w:rsidP="00A12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0"/>
          <w:lang w:eastAsia="cs-CZ"/>
        </w:rPr>
      </w:pPr>
    </w:p>
    <w:p w14:paraId="09965265" w14:textId="77777777" w:rsidR="00A127B5" w:rsidRPr="00A127B5" w:rsidRDefault="00A127B5" w:rsidP="00A127B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  <w:bookmarkStart w:id="3" w:name="_Hlk40948910"/>
      <w:r w:rsidRPr="00A127B5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eastAsia="cs-CZ"/>
        </w:rPr>
        <w:t>Osobitný zreteľ spočíva v e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xistujúcom obchodno-záväzkovom vzťahu prevádzkovania nabíjacej stanice, ktorý spôsobuje mestskej časti Košice-Sídlisko KVP kvôli pretrvávajúcej energetickej kríze vysoké náklady a kumulujúcu stratu, udržateľnosti projektu vybudovania nabíjacej stanice do novembra 2025</w:t>
      </w:r>
      <w:r w:rsidRPr="00A127B5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eastAsia="cs-CZ"/>
        </w:rPr>
        <w:t xml:space="preserve"> a tiež v osobe </w:t>
      </w:r>
      <w:r w:rsidRPr="00A127B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nájomcu, ktorý ako jediný z úzkeho okruhu prevádzkovateľov a poskytovateľov služieb v oblasti nabíjacej infraštruktúry, inteligentných nabíjacích staníc a IT systémov správy nabíjacích zariadení je ochotný prevádzkovať nabíjaciu stanicu, ktorú nevybudoval (nie je v jeho vlastníctve)</w:t>
      </w:r>
      <w:r w:rsidRPr="00A127B5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eastAsia="cs-CZ"/>
        </w:rPr>
        <w:t>.</w:t>
      </w:r>
      <w:bookmarkEnd w:id="3"/>
    </w:p>
    <w:p w14:paraId="13EEBF57" w14:textId="3FC33FE0" w:rsidR="008530A9" w:rsidRDefault="008530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764A9E" w14:textId="6AE0F894" w:rsidR="00A127B5" w:rsidRDefault="00A127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Spracovali:</w:t>
      </w:r>
    </w:p>
    <w:p w14:paraId="7C5B3CB2" w14:textId="27EC1381" w:rsidR="00A127B5" w:rsidRDefault="00A127B5" w:rsidP="00A127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JUDr. Lenka Čechová Pisarčíková</w:t>
      </w:r>
    </w:p>
    <w:p w14:paraId="26B5145B" w14:textId="7F38B7CC" w:rsidR="00A127B5" w:rsidRDefault="00A01687" w:rsidP="00A127B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127B5">
        <w:rPr>
          <w:rFonts w:ascii="Times New Roman" w:hAnsi="Times New Roman" w:cs="Times New Roman"/>
          <w:sz w:val="24"/>
          <w:szCs w:val="24"/>
        </w:rPr>
        <w:t>rávne oddelenie</w:t>
      </w:r>
    </w:p>
    <w:p w14:paraId="295A483D" w14:textId="650908B7" w:rsidR="00A127B5" w:rsidRDefault="00A127B5" w:rsidP="00A127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Monika Šalatová</w:t>
      </w:r>
    </w:p>
    <w:p w14:paraId="26A041E1" w14:textId="3A392A78" w:rsidR="00A127B5" w:rsidRPr="00A127B5" w:rsidRDefault="00A01687" w:rsidP="00A127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127B5">
        <w:rPr>
          <w:rFonts w:ascii="Times New Roman" w:hAnsi="Times New Roman" w:cs="Times New Roman"/>
          <w:sz w:val="24"/>
          <w:szCs w:val="24"/>
        </w:rPr>
        <w:t>ddelenie výstavby a majetku</w:t>
      </w:r>
    </w:p>
    <w:sectPr w:rsidR="00A127B5" w:rsidRPr="00A127B5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5027B99"/>
    <w:multiLevelType w:val="hybridMultilevel"/>
    <w:tmpl w:val="27264E78"/>
    <w:lvl w:ilvl="0" w:tplc="7D187E0E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5A331525"/>
    <w:multiLevelType w:val="hybridMultilevel"/>
    <w:tmpl w:val="95D48EAE"/>
    <w:lvl w:ilvl="0" w:tplc="40EAA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1486051497">
    <w:abstractNumId w:val="1"/>
  </w:num>
  <w:num w:numId="2" w16cid:durableId="389616360">
    <w:abstractNumId w:val="4"/>
  </w:num>
  <w:num w:numId="3" w16cid:durableId="1866359254">
    <w:abstractNumId w:val="3"/>
  </w:num>
  <w:num w:numId="4" w16cid:durableId="764349786">
    <w:abstractNumId w:val="2"/>
  </w:num>
  <w:num w:numId="5" w16cid:durableId="122116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411FB"/>
    <w:rsid w:val="000C78ED"/>
    <w:rsid w:val="001151AE"/>
    <w:rsid w:val="00183470"/>
    <w:rsid w:val="001B2F26"/>
    <w:rsid w:val="001C715A"/>
    <w:rsid w:val="00240EDE"/>
    <w:rsid w:val="0027736D"/>
    <w:rsid w:val="00310FAD"/>
    <w:rsid w:val="00456018"/>
    <w:rsid w:val="005D77B3"/>
    <w:rsid w:val="006672D3"/>
    <w:rsid w:val="00692E7B"/>
    <w:rsid w:val="008530A9"/>
    <w:rsid w:val="009045C0"/>
    <w:rsid w:val="00906B31"/>
    <w:rsid w:val="009232B3"/>
    <w:rsid w:val="00957B44"/>
    <w:rsid w:val="009804CE"/>
    <w:rsid w:val="009A560F"/>
    <w:rsid w:val="00A01687"/>
    <w:rsid w:val="00A127B5"/>
    <w:rsid w:val="00AB4C1A"/>
    <w:rsid w:val="00AF0A57"/>
    <w:rsid w:val="00BA3555"/>
    <w:rsid w:val="00C00E07"/>
    <w:rsid w:val="00C16734"/>
    <w:rsid w:val="00C24C91"/>
    <w:rsid w:val="00C57FC8"/>
    <w:rsid w:val="00C82D33"/>
    <w:rsid w:val="00C95056"/>
    <w:rsid w:val="00D472E2"/>
    <w:rsid w:val="00DA2A74"/>
    <w:rsid w:val="00DF0981"/>
    <w:rsid w:val="00E01224"/>
    <w:rsid w:val="00E41630"/>
    <w:rsid w:val="00E52EE8"/>
    <w:rsid w:val="00E66447"/>
    <w:rsid w:val="00E85FF4"/>
    <w:rsid w:val="00ED0E0B"/>
    <w:rsid w:val="00F15E47"/>
    <w:rsid w:val="00F3636C"/>
    <w:rsid w:val="00F61C2A"/>
    <w:rsid w:val="00FE16C5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11</cp:revision>
  <cp:lastPrinted>2022-12-09T10:12:00Z</cp:lastPrinted>
  <dcterms:created xsi:type="dcterms:W3CDTF">2022-12-05T15:01:00Z</dcterms:created>
  <dcterms:modified xsi:type="dcterms:W3CDTF">2022-12-09T11:00:00Z</dcterms:modified>
</cp:coreProperties>
</file>