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54D3739B" w14:textId="5BE10810" w:rsidR="001B357B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A4136E">
        <w:rPr>
          <w:sz w:val="24"/>
        </w:rPr>
        <w:t>1</w:t>
      </w:r>
      <w:r w:rsidR="00AD6829">
        <w:rPr>
          <w:sz w:val="24"/>
        </w:rPr>
        <w:t>. decembra 2022</w:t>
      </w: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02BF5B3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8C6BA2">
        <w:rPr>
          <w:b/>
          <w:sz w:val="52"/>
        </w:rPr>
        <w:t>1</w:t>
      </w:r>
      <w:r w:rsidR="007B43B0">
        <w:rPr>
          <w:b/>
          <w:sz w:val="52"/>
        </w:rPr>
        <w:t>4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E64C993" w14:textId="77777777" w:rsidR="00154A8C" w:rsidRDefault="00154A8C" w:rsidP="00154A8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 w:rsidRPr="00747141">
        <w:rPr>
          <w:sz w:val="24"/>
          <w:szCs w:val="24"/>
        </w:rPr>
        <w:t xml:space="preserve">Nájom nabíjacej stanice a parkovacích miest pre elektromobily </w:t>
      </w:r>
      <w:r>
        <w:rPr>
          <w:sz w:val="24"/>
          <w:szCs w:val="24"/>
        </w:rPr>
        <w:t xml:space="preserve"> v </w:t>
      </w:r>
      <w:r w:rsidRPr="00747141">
        <w:rPr>
          <w:sz w:val="24"/>
          <w:szCs w:val="24"/>
        </w:rPr>
        <w:t xml:space="preserve"> prospech </w:t>
      </w:r>
      <w:r>
        <w:rPr>
          <w:sz w:val="24"/>
          <w:szCs w:val="24"/>
        </w:rPr>
        <w:t xml:space="preserve"> </w:t>
      </w:r>
      <w:r w:rsidRPr="00747141">
        <w:rPr>
          <w:sz w:val="24"/>
          <w:szCs w:val="24"/>
        </w:rPr>
        <w:t>Západoslovenskej</w:t>
      </w:r>
    </w:p>
    <w:p w14:paraId="75006A72" w14:textId="060728BB" w:rsidR="00154A8C" w:rsidRDefault="00154A8C" w:rsidP="00154A8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 w:rsidRPr="00747141">
        <w:rPr>
          <w:sz w:val="24"/>
          <w:szCs w:val="24"/>
        </w:rPr>
        <w:t>energetiky, a.</w:t>
      </w:r>
      <w:r>
        <w:rPr>
          <w:sz w:val="24"/>
          <w:szCs w:val="24"/>
        </w:rPr>
        <w:t xml:space="preserve"> </w:t>
      </w:r>
      <w:r w:rsidRPr="00747141">
        <w:rPr>
          <w:sz w:val="24"/>
          <w:szCs w:val="24"/>
        </w:rPr>
        <w:t>s. z dôvodu hodného osobitného zreteľa</w:t>
      </w:r>
      <w:r w:rsidR="00C25007">
        <w:rPr>
          <w:sz w:val="24"/>
          <w:szCs w:val="24"/>
        </w:rPr>
        <w:t>.</w:t>
      </w:r>
    </w:p>
    <w:p w14:paraId="021D0F53" w14:textId="77777777" w:rsidR="00E61125" w:rsidRDefault="00E61125" w:rsidP="00E61125">
      <w:pPr>
        <w:jc w:val="both"/>
        <w:rPr>
          <w:b/>
          <w:sz w:val="28"/>
        </w:rPr>
      </w:pPr>
    </w:p>
    <w:p w14:paraId="38D4D383" w14:textId="77777777" w:rsidR="00E61125" w:rsidRDefault="00E61125" w:rsidP="00E61125">
      <w:pPr>
        <w:jc w:val="both"/>
        <w:rPr>
          <w:b/>
          <w:sz w:val="28"/>
        </w:rPr>
      </w:pPr>
    </w:p>
    <w:p w14:paraId="2FE1901C" w14:textId="16759B55" w:rsidR="00E61125" w:rsidRDefault="00E61125" w:rsidP="00E61125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3585BA58" w14:textId="0C14D680" w:rsidR="00E61125" w:rsidRPr="00E61125" w:rsidRDefault="00E61125" w:rsidP="00E61125">
      <w:pPr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  <w:r>
        <w:rPr>
          <w:b/>
          <w:bCs/>
          <w:sz w:val="24"/>
        </w:rPr>
        <w:t>schvaľuje</w:t>
      </w:r>
    </w:p>
    <w:p w14:paraId="664A7F55" w14:textId="77777777" w:rsidR="00E61125" w:rsidRDefault="00E61125" w:rsidP="00E61125">
      <w:pPr>
        <w:jc w:val="both"/>
        <w:rPr>
          <w:sz w:val="24"/>
        </w:rPr>
      </w:pPr>
      <w:r>
        <w:rPr>
          <w:sz w:val="24"/>
        </w:rPr>
        <w:t xml:space="preserve">v súlade s ustanovením § 9a ods. 9 zákona č. 138/1991 Zb. o majetku obcí v znení neskorších predpisov, Štatútom mesta Košice a Zásadami hospodárenia a nakladania s majetkom Mestskej časti Košice-Sídlisko KVP </w:t>
      </w:r>
      <w:bookmarkStart w:id="0" w:name="_Hlk40950013"/>
      <w:r>
        <w:rPr>
          <w:sz w:val="24"/>
        </w:rPr>
        <w:t>nájom hnuteľného a nehnuteľného majetku</w:t>
      </w:r>
      <w:bookmarkStart w:id="1" w:name="_Hlk41399620"/>
      <w:r>
        <w:rPr>
          <w:sz w:val="24"/>
        </w:rPr>
        <w:t xml:space="preserve"> Mestskej časti Košice-Sídlisko KVP:</w:t>
      </w:r>
    </w:p>
    <w:bookmarkEnd w:id="1"/>
    <w:p w14:paraId="5303D704" w14:textId="77777777" w:rsidR="00E61125" w:rsidRDefault="00E61125" w:rsidP="00E61125">
      <w:pPr>
        <w:pStyle w:val="Odsekzoznamu"/>
        <w:widowControl w:val="0"/>
        <w:numPr>
          <w:ilvl w:val="0"/>
          <w:numId w:val="1"/>
        </w:numPr>
        <w:tabs>
          <w:tab w:val="left" w:pos="832"/>
        </w:tabs>
        <w:overflowPunct/>
        <w:adjustRightInd/>
        <w:ind w:right="107" w:hanging="356"/>
        <w:contextualSpacing w:val="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Nabíjacia stanica</w:t>
      </w:r>
      <w:r>
        <w:rPr>
          <w:spacing w:val="-10"/>
          <w:sz w:val="24"/>
          <w:szCs w:val="24"/>
        </w:rPr>
        <w:t xml:space="preserve"> typu GARO LS4 AC stĺpik nachádzajúca sa na pozemku – </w:t>
      </w:r>
      <w:r>
        <w:rPr>
          <w:sz w:val="24"/>
          <w:szCs w:val="24"/>
        </w:rPr>
        <w:t>časť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parcely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C-KN 3309/26 o výmere 0,5 m2,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k. ú.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Grunt,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obec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Košice-Sídlisko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KVP,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okres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Košice II, LV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č. 965, Trieda KVP 1</w:t>
      </w:r>
    </w:p>
    <w:p w14:paraId="555C86F3" w14:textId="77777777" w:rsidR="00E61125" w:rsidRDefault="00E61125" w:rsidP="00E61125">
      <w:pPr>
        <w:pStyle w:val="Odsekzoznamu"/>
        <w:widowControl w:val="0"/>
        <w:numPr>
          <w:ilvl w:val="0"/>
          <w:numId w:val="1"/>
        </w:numPr>
        <w:tabs>
          <w:tab w:val="left" w:pos="832"/>
        </w:tabs>
        <w:overflowPunct/>
        <w:adjustRightInd/>
        <w:ind w:right="109" w:hanging="356"/>
        <w:contextualSpacing w:val="0"/>
        <w:jc w:val="both"/>
        <w:textAlignment w:val="auto"/>
        <w:rPr>
          <w:sz w:val="24"/>
          <w:szCs w:val="22"/>
        </w:rPr>
      </w:pPr>
      <w:r>
        <w:rPr>
          <w:sz w:val="24"/>
          <w:szCs w:val="24"/>
        </w:rPr>
        <w:t>Pozemok</w:t>
      </w:r>
      <w:r>
        <w:rPr>
          <w:spacing w:val="-10"/>
          <w:sz w:val="24"/>
          <w:szCs w:val="24"/>
        </w:rPr>
        <w:t xml:space="preserve"> – </w:t>
      </w:r>
      <w:r>
        <w:rPr>
          <w:sz w:val="24"/>
          <w:szCs w:val="24"/>
        </w:rPr>
        <w:t>časť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parcely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C-KN 3309/29 o výmere 25 m2,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k. ú.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Grunt,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obec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Košice-Sídlisko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KVP,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okres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Košice II, LV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č. 965, Trieda KVP 1, na ktorom sú vyhradené 2 parkovacie miesta</w:t>
      </w:r>
    </w:p>
    <w:p w14:paraId="59B1F197" w14:textId="246954CB" w:rsidR="00E61125" w:rsidRDefault="00E61125" w:rsidP="00E61125">
      <w:pPr>
        <w:jc w:val="both"/>
        <w:rPr>
          <w:sz w:val="24"/>
        </w:rPr>
      </w:pPr>
      <w:r>
        <w:rPr>
          <w:sz w:val="24"/>
        </w:rPr>
        <w:t xml:space="preserve">pre nájomcu </w:t>
      </w:r>
      <w:r>
        <w:rPr>
          <w:bCs/>
          <w:sz w:val="24"/>
          <w:szCs w:val="24"/>
        </w:rPr>
        <w:t>Západoslovenská energetika, a.</w:t>
      </w:r>
      <w:r w:rsidR="00B5592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s.</w:t>
      </w:r>
      <w:r>
        <w:rPr>
          <w:sz w:val="24"/>
        </w:rPr>
        <w:t xml:space="preserve">, Čulenova 6, 816 47 Bratislava, IČO </w:t>
      </w:r>
      <w:bookmarkStart w:id="2" w:name="_Hlk41402122"/>
      <w:r>
        <w:rPr>
          <w:sz w:val="24"/>
        </w:rPr>
        <w:t>35 823 551</w:t>
      </w:r>
      <w:bookmarkEnd w:id="2"/>
      <w:r>
        <w:rPr>
          <w:sz w:val="24"/>
        </w:rPr>
        <w:t xml:space="preserve"> z dôvodu hodného osobitného zreteľa za nájomné vo výške 1,- €/rok.</w:t>
      </w:r>
    </w:p>
    <w:bookmarkEnd w:id="0"/>
    <w:p w14:paraId="1A8E1B7A" w14:textId="77777777" w:rsidR="00E61125" w:rsidRDefault="00E61125" w:rsidP="00E61125">
      <w:pPr>
        <w:jc w:val="both"/>
        <w:rPr>
          <w:b/>
          <w:sz w:val="24"/>
        </w:rPr>
      </w:pPr>
    </w:p>
    <w:p w14:paraId="58C0E731" w14:textId="77777777" w:rsidR="00E61125" w:rsidRDefault="00E61125" w:rsidP="00E61125">
      <w:pPr>
        <w:jc w:val="both"/>
        <w:rPr>
          <w:b/>
          <w:sz w:val="22"/>
          <w:szCs w:val="22"/>
        </w:rPr>
      </w:pPr>
      <w:bookmarkStart w:id="3" w:name="_Hlk40948910"/>
      <w:r>
        <w:rPr>
          <w:spacing w:val="-4"/>
          <w:sz w:val="22"/>
          <w:szCs w:val="22"/>
        </w:rPr>
        <w:t>Osobitný zreteľ spočíva v e</w:t>
      </w:r>
      <w:r>
        <w:rPr>
          <w:sz w:val="22"/>
          <w:szCs w:val="22"/>
        </w:rPr>
        <w:t>xistujúcom obchodno-záväzkovom vzťahu prevádzkovania nabíjacej stanice, ktorý spôsobuje mestskej časti Košice-Sídlisko KVP kvôli pretrvávajúcej energetickej kríze vysoké náklady a kumulujúcu stratu, udržateľnosti projektu vybudovania nabíjacej stanice do novembra 2025</w:t>
      </w:r>
      <w:r>
        <w:rPr>
          <w:spacing w:val="-4"/>
          <w:sz w:val="22"/>
          <w:szCs w:val="22"/>
        </w:rPr>
        <w:t xml:space="preserve"> a tiež v osobe </w:t>
      </w:r>
      <w:r>
        <w:rPr>
          <w:sz w:val="22"/>
          <w:szCs w:val="22"/>
        </w:rPr>
        <w:t>nájomcu, ktorý ako jediný z úzkeho okruhu prevádzkovateľov a poskytovateľov služieb v oblasti nabíjacej infraštruktúry, inteligentných nabíjacích staníc a IT systémov správy nabíjacích zariadení je ochotný prevádzkovať nabíjaciu stanicu, ktorú nevybudoval (nie je v jeho vlastníctve)</w:t>
      </w:r>
      <w:r>
        <w:rPr>
          <w:spacing w:val="-4"/>
          <w:sz w:val="22"/>
          <w:szCs w:val="22"/>
        </w:rPr>
        <w:t>.</w:t>
      </w:r>
    </w:p>
    <w:bookmarkEnd w:id="3"/>
    <w:p w14:paraId="7B7234C3" w14:textId="77777777" w:rsidR="00E61125" w:rsidRDefault="00E61125" w:rsidP="00E61125">
      <w:pPr>
        <w:jc w:val="both"/>
        <w:rPr>
          <w:b/>
          <w:sz w:val="22"/>
          <w:szCs w:val="22"/>
        </w:rPr>
      </w:pPr>
    </w:p>
    <w:p w14:paraId="72558BF5" w14:textId="56E723C6" w:rsidR="00314935" w:rsidRDefault="00314935" w:rsidP="000423E0">
      <w:pPr>
        <w:pStyle w:val="NormlnIMP"/>
        <w:rPr>
          <w:b/>
          <w:sz w:val="24"/>
        </w:rPr>
      </w:pPr>
    </w:p>
    <w:p w14:paraId="73FD7B84" w14:textId="77777777" w:rsidR="00CE4ECA" w:rsidRDefault="00CE4ECA" w:rsidP="00CE4E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5E786F5D" w14:textId="77777777" w:rsidR="00CE4ECA" w:rsidRDefault="00CE4ECA" w:rsidP="00CE4ECA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4D5518BA" w14:textId="77777777" w:rsidR="00CE4ECA" w:rsidRDefault="00CE4ECA" w:rsidP="00CE4ECA">
      <w:pPr>
        <w:rPr>
          <w:sz w:val="22"/>
        </w:rPr>
      </w:pPr>
    </w:p>
    <w:p w14:paraId="5CA262FA" w14:textId="77777777" w:rsidR="00314935" w:rsidRDefault="00314935" w:rsidP="000423E0">
      <w:pPr>
        <w:pStyle w:val="NormlnIMP"/>
        <w:rPr>
          <w:b/>
          <w:sz w:val="24"/>
        </w:rPr>
      </w:pPr>
    </w:p>
    <w:p w14:paraId="66DF8C95" w14:textId="70C082CC" w:rsidR="00D373AB" w:rsidRPr="00147CA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73696F">
        <w:rPr>
          <w:b/>
          <w:sz w:val="24"/>
        </w:rPr>
        <w:t>i</w:t>
      </w:r>
      <w:r>
        <w:rPr>
          <w:b/>
          <w:sz w:val="24"/>
        </w:rPr>
        <w:t>:</w:t>
      </w:r>
    </w:p>
    <w:p w14:paraId="5A975A96" w14:textId="77777777" w:rsidR="00530EEF" w:rsidRDefault="00530EEF" w:rsidP="00530EEF">
      <w:pPr>
        <w:jc w:val="both"/>
        <w:rPr>
          <w:sz w:val="24"/>
          <w:szCs w:val="24"/>
          <w:lang w:eastAsia="sk-SK"/>
        </w:rPr>
      </w:pPr>
      <w:r>
        <w:rPr>
          <w:sz w:val="24"/>
          <w:szCs w:val="24"/>
        </w:rPr>
        <w:t>JUDr. Lenka Čechová Pisarčíková</w:t>
      </w:r>
    </w:p>
    <w:p w14:paraId="3C5DBDA4" w14:textId="77777777" w:rsidR="00530EEF" w:rsidRDefault="00530EEF" w:rsidP="00530EEF">
      <w:pPr>
        <w:jc w:val="both"/>
        <w:rPr>
          <w:sz w:val="24"/>
          <w:szCs w:val="24"/>
        </w:rPr>
      </w:pPr>
      <w:r>
        <w:rPr>
          <w:sz w:val="24"/>
          <w:szCs w:val="24"/>
        </w:rPr>
        <w:t>Ing. Monika Šalatová</w:t>
      </w:r>
    </w:p>
    <w:p w14:paraId="72073EE9" w14:textId="0BBFC4E7" w:rsidR="00E61125" w:rsidRDefault="00E61125" w:rsidP="00E600F4">
      <w:pPr>
        <w:rPr>
          <w:b/>
          <w:sz w:val="24"/>
        </w:rPr>
      </w:pPr>
    </w:p>
    <w:p w14:paraId="56F194AE" w14:textId="77777777" w:rsidR="00530EEF" w:rsidRDefault="00530EEF" w:rsidP="00E600F4">
      <w:pPr>
        <w:rPr>
          <w:b/>
          <w:sz w:val="24"/>
        </w:rPr>
      </w:pPr>
    </w:p>
    <w:p w14:paraId="69FECA23" w14:textId="57C314F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95E7499" w14:textId="2F5F1851" w:rsidR="00A77D1B" w:rsidRDefault="00C0218C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r w:rsidR="00314935">
        <w:rPr>
          <w:sz w:val="24"/>
          <w:szCs w:val="24"/>
        </w:rPr>
        <w:t xml:space="preserve">Lörinc, </w:t>
      </w:r>
      <w:r w:rsidR="00A77D1B">
        <w:rPr>
          <w:sz w:val="24"/>
          <w:szCs w:val="24"/>
        </w:rPr>
        <w:t xml:space="preserve">v. r. </w:t>
      </w:r>
    </w:p>
    <w:p w14:paraId="2C4DB5EC" w14:textId="2D96483F" w:rsidR="00BE650B" w:rsidRPr="00B33ABF" w:rsidRDefault="00314935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</w:t>
      </w:r>
      <w:r w:rsidR="00B5592F">
        <w:rPr>
          <w:sz w:val="24"/>
          <w:szCs w:val="24"/>
        </w:rPr>
        <w:t>a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num w:numId="1" w16cid:durableId="1898585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47CA0"/>
    <w:rsid w:val="00154A8C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567BA"/>
    <w:rsid w:val="00284EDA"/>
    <w:rsid w:val="002915FD"/>
    <w:rsid w:val="00291709"/>
    <w:rsid w:val="00310EA4"/>
    <w:rsid w:val="00314935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4657BB"/>
    <w:rsid w:val="00501CAB"/>
    <w:rsid w:val="00503FC9"/>
    <w:rsid w:val="00506E24"/>
    <w:rsid w:val="0052028F"/>
    <w:rsid w:val="00530EEF"/>
    <w:rsid w:val="00533B98"/>
    <w:rsid w:val="005344F5"/>
    <w:rsid w:val="005512EB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3704"/>
    <w:rsid w:val="0069496E"/>
    <w:rsid w:val="006A087D"/>
    <w:rsid w:val="006A29BF"/>
    <w:rsid w:val="006C645A"/>
    <w:rsid w:val="006C7E15"/>
    <w:rsid w:val="006D3626"/>
    <w:rsid w:val="006E317D"/>
    <w:rsid w:val="006F0197"/>
    <w:rsid w:val="00716CEA"/>
    <w:rsid w:val="0073696F"/>
    <w:rsid w:val="00757C86"/>
    <w:rsid w:val="00782290"/>
    <w:rsid w:val="007828E8"/>
    <w:rsid w:val="0078725E"/>
    <w:rsid w:val="007915F8"/>
    <w:rsid w:val="007A0F1C"/>
    <w:rsid w:val="007B43B0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153"/>
    <w:rsid w:val="008B6967"/>
    <w:rsid w:val="008C6BA2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4136E"/>
    <w:rsid w:val="00A77D1B"/>
    <w:rsid w:val="00AB1246"/>
    <w:rsid w:val="00AD441E"/>
    <w:rsid w:val="00AD6829"/>
    <w:rsid w:val="00AF348F"/>
    <w:rsid w:val="00B30FE4"/>
    <w:rsid w:val="00B33ABF"/>
    <w:rsid w:val="00B5592F"/>
    <w:rsid w:val="00B7324C"/>
    <w:rsid w:val="00B822A5"/>
    <w:rsid w:val="00BA3ABB"/>
    <w:rsid w:val="00BC31FE"/>
    <w:rsid w:val="00BE650B"/>
    <w:rsid w:val="00BF0DAF"/>
    <w:rsid w:val="00C0141E"/>
    <w:rsid w:val="00C0218C"/>
    <w:rsid w:val="00C14C2F"/>
    <w:rsid w:val="00C25007"/>
    <w:rsid w:val="00C355A9"/>
    <w:rsid w:val="00C36CD2"/>
    <w:rsid w:val="00CB455D"/>
    <w:rsid w:val="00CB591A"/>
    <w:rsid w:val="00CB76B8"/>
    <w:rsid w:val="00CC3A7F"/>
    <w:rsid w:val="00CD5400"/>
    <w:rsid w:val="00CE4ECA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A18EE"/>
    <w:rsid w:val="00DD0ED1"/>
    <w:rsid w:val="00DD5544"/>
    <w:rsid w:val="00DE3E8A"/>
    <w:rsid w:val="00DE3EA8"/>
    <w:rsid w:val="00DE6A55"/>
    <w:rsid w:val="00DE6CB6"/>
    <w:rsid w:val="00E25523"/>
    <w:rsid w:val="00E3551C"/>
    <w:rsid w:val="00E52FA4"/>
    <w:rsid w:val="00E600F4"/>
    <w:rsid w:val="00E61125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A5198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1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19</cp:revision>
  <cp:lastPrinted>2022-02-14T10:05:00Z</cp:lastPrinted>
  <dcterms:created xsi:type="dcterms:W3CDTF">2022-12-07T09:09:00Z</dcterms:created>
  <dcterms:modified xsi:type="dcterms:W3CDTF">2022-12-09T11:41:00Z</dcterms:modified>
</cp:coreProperties>
</file>