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C6C2" w14:textId="3C6F2DE9" w:rsidR="00666098" w:rsidRPr="00284D5F" w:rsidRDefault="00EB7CB1" w:rsidP="009B358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>Informatívna správa k n</w:t>
      </w:r>
      <w:r w:rsidR="009B3587"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>ovela zákona č.</w:t>
      </w:r>
      <w:r w:rsidR="0078138B"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B3587"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>8/2009 Z.</w:t>
      </w:r>
      <w:r w:rsidR="0078138B"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B3587"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>z. o cestnej premávke</w:t>
      </w:r>
      <w:r w:rsidRPr="00284D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(parkovanie na chodníku)</w:t>
      </w:r>
    </w:p>
    <w:p w14:paraId="321E4236" w14:textId="77777777" w:rsidR="009B3587" w:rsidRPr="00284D5F" w:rsidRDefault="009B3587" w:rsidP="009B358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4C77FB" w14:textId="22EAD4B7" w:rsidR="00E85947" w:rsidRPr="00284D5F" w:rsidRDefault="009B3587" w:rsidP="009F541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4D5F">
        <w:rPr>
          <w:rFonts w:ascii="Times New Roman" w:hAnsi="Times New Roman" w:cs="Times New Roman"/>
          <w:color w:val="000000"/>
          <w:sz w:val="24"/>
          <w:szCs w:val="24"/>
        </w:rPr>
        <w:t>Prijatá novela zákona č.</w:t>
      </w:r>
      <w:r w:rsidR="009F1108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>8/2009 Z.</w:t>
      </w:r>
      <w:r w:rsidR="0078138B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z. o cestnej premávke priniesla niekoľko zmien a úprav, z ktorých najdôležitejšou je zákaz </w:t>
      </w:r>
      <w:r w:rsidR="001717D9" w:rsidRPr="00284D5F">
        <w:rPr>
          <w:rFonts w:ascii="Times New Roman" w:hAnsi="Times New Roman" w:cs="Times New Roman"/>
          <w:color w:val="000000"/>
          <w:sz w:val="24"/>
          <w:szCs w:val="24"/>
        </w:rPr>
        <w:t>státia na chodníkoch, okrem vyznačených parkovacích miest</w:t>
      </w:r>
      <w:r w:rsidR="00B76FEC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. Pre správcov ciest teda prichádza do úvahy vyznačiť čiastočné parkovanie na chodníku v miestach, kde to povoľujú všeobecne záväzné predpisy. </w:t>
      </w:r>
      <w:r w:rsidR="00845C05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Zamestnanci </w:t>
      </w:r>
      <w:r w:rsidR="00B76FEC" w:rsidRPr="00284D5F">
        <w:rPr>
          <w:rFonts w:ascii="Times New Roman" w:hAnsi="Times New Roman" w:cs="Times New Roman"/>
          <w:color w:val="000000"/>
          <w:sz w:val="24"/>
          <w:szCs w:val="24"/>
        </w:rPr>
        <w:t>Mestskej časti Košice-Sídlisko KVP sa touto problematikou podrobne zaoberali</w:t>
      </w:r>
      <w:r w:rsidR="00EA4C38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E85947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 dospeli k záveru, že na našom sídlisku </w:t>
      </w:r>
      <w:r w:rsidR="00E85947" w:rsidRPr="00284D5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je taká lokalita</w:t>
      </w:r>
      <w:r w:rsidR="00E85947" w:rsidRPr="00284D5F">
        <w:rPr>
          <w:rFonts w:ascii="Times New Roman" w:hAnsi="Times New Roman" w:cs="Times New Roman"/>
          <w:color w:val="000000"/>
          <w:sz w:val="24"/>
          <w:szCs w:val="24"/>
        </w:rPr>
        <w:t>, kde by sa jednoduchým spôsobom (</w:t>
      </w:r>
      <w:r w:rsidR="000702EE" w:rsidRPr="00284D5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F91D50" w:rsidRPr="00284D5F">
        <w:rPr>
          <w:rFonts w:ascii="Times New Roman" w:hAnsi="Times New Roman" w:cs="Times New Roman"/>
          <w:color w:val="000000"/>
          <w:sz w:val="24"/>
          <w:szCs w:val="24"/>
        </w:rPr>
        <w:t>odorovným a zvislým dopravným značením</w:t>
      </w:r>
      <w:r w:rsidR="00E85947" w:rsidRPr="00284D5F">
        <w:rPr>
          <w:rFonts w:ascii="Times New Roman" w:hAnsi="Times New Roman" w:cs="Times New Roman"/>
          <w:color w:val="000000"/>
          <w:sz w:val="24"/>
          <w:szCs w:val="24"/>
        </w:rPr>
        <w:t>) mohol tento problém vyriešiť. Evidujeme iba dve lokality</w:t>
      </w:r>
      <w:r w:rsidR="000670C1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64203" w:rsidRPr="00284D5F">
        <w:rPr>
          <w:rFonts w:ascii="Times New Roman" w:hAnsi="Times New Roman" w:cs="Times New Roman"/>
          <w:color w:val="000000"/>
          <w:sz w:val="24"/>
          <w:szCs w:val="24"/>
        </w:rPr>
        <w:t>ktoré prichádzajú do úvahy</w:t>
      </w:r>
      <w:r w:rsidR="00E85947" w:rsidRPr="00284D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9B4C9AE" w14:textId="17FE5A15" w:rsidR="002B140D" w:rsidRPr="00284D5F" w:rsidRDefault="00E85947" w:rsidP="009F5413">
      <w:pPr>
        <w:pStyle w:val="Odsekzoznamu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4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Chodník na ul. Stierova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, ktorý vedie pozdĺž areálu ZŠ Drabova, kde nám dnes nelegálne parkuje cca 20 vozidiel. Vzhľadom ku skutočnosti, že v zmysle spomínaného zákona je </w:t>
      </w:r>
      <w:r w:rsidRPr="00284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jazda motorovým vozidlom po chodníku zakázaná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, vyznačenie parkovacích miest </w:t>
      </w:r>
      <w:r w:rsidR="000702EE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na tomto chodníku 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by bolo </w:t>
      </w:r>
      <w:r w:rsidR="000702EE" w:rsidRPr="00284D5F">
        <w:rPr>
          <w:rFonts w:ascii="Times New Roman" w:hAnsi="Times New Roman" w:cs="Times New Roman"/>
          <w:color w:val="000000"/>
          <w:sz w:val="24"/>
          <w:szCs w:val="24"/>
        </w:rPr>
        <w:t>v rozpore so zákonom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93A8D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Aby sme vyšli v ústrety občanom a nahradili </w:t>
      </w:r>
      <w:r w:rsidR="005320EB" w:rsidRPr="00284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nelegálne</w:t>
      </w:r>
      <w:r w:rsidR="005320EB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parkovacie miesta na predmetnom chodníku, začali sme ešte v roku 2022 pracovať na 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>projekt</w:t>
      </w:r>
      <w:r w:rsidR="00381D81" w:rsidRPr="00284D5F">
        <w:rPr>
          <w:rFonts w:ascii="Times New Roman" w:hAnsi="Times New Roman" w:cs="Times New Roman"/>
          <w:color w:val="000000"/>
          <w:sz w:val="24"/>
          <w:szCs w:val="24"/>
        </w:rPr>
        <w:t>ovej dokumentácii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nového parkoviska na ul. Stierova</w:t>
      </w:r>
      <w:r w:rsidR="002B140D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, kde by mohlo vzniknúť </w:t>
      </w:r>
      <w:r w:rsidR="00BA783C" w:rsidRPr="00284D5F">
        <w:rPr>
          <w:rFonts w:ascii="Times New Roman" w:hAnsi="Times New Roman" w:cs="Times New Roman"/>
          <w:color w:val="000000"/>
          <w:sz w:val="24"/>
          <w:szCs w:val="24"/>
        </w:rPr>
        <w:t>cca 35</w:t>
      </w:r>
      <w:r w:rsidR="002B140D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nových parkovacích miest</w:t>
      </w:r>
      <w:r w:rsidR="000702EE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(príloha č. 1)</w:t>
      </w:r>
      <w:r w:rsidR="00455929" w:rsidRPr="00284D5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A3CA6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Projekt je v štádiu administratívneho</w:t>
      </w:r>
      <w:r w:rsidR="002F0A58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procesu z</w:t>
      </w:r>
      <w:r w:rsidR="0057131B" w:rsidRPr="00284D5F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2F0A58" w:rsidRPr="00284D5F">
        <w:rPr>
          <w:rFonts w:ascii="Times New Roman" w:hAnsi="Times New Roman" w:cs="Times New Roman"/>
          <w:color w:val="000000"/>
          <w:sz w:val="24"/>
          <w:szCs w:val="24"/>
        </w:rPr>
        <w:t>skania stavebného povolenia</w:t>
      </w:r>
      <w:r w:rsidR="0057131B" w:rsidRPr="00284D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4FCA18" w14:textId="77777777" w:rsidR="0057131B" w:rsidRPr="00284D5F" w:rsidRDefault="0057131B" w:rsidP="009F5413">
      <w:pPr>
        <w:pStyle w:val="Odsekzoznamu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2206827" w14:textId="0BFEDAC2" w:rsidR="00DD4445" w:rsidRPr="00284D5F" w:rsidRDefault="002B140D" w:rsidP="009F5413">
      <w:pPr>
        <w:pStyle w:val="Odsekzoznamu"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4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Čiastočné státie na chodníku na ul. Zombova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za účelom vytvorenia </w:t>
      </w:r>
      <w:r w:rsidR="00B05EA0" w:rsidRPr="00284D5F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>nelegálneho</w:t>
      </w:r>
      <w:r w:rsidR="00B05EA0" w:rsidRPr="00284D5F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parkovania v strede ulice, kde nám dnes parkuje cca 25 vozidiel. Tu sme už v roku 2021 realizovali projekt rozšírenia parkovacích miest v južnej časti ul. Zombova, kde vzniklo cca 58 nových parkovacích miest a aj napriek tomu sa problém s parkovaním v stred</w:t>
      </w:r>
      <w:r w:rsidR="00DC7951" w:rsidRPr="00284D5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ulice nevyriešil.</w:t>
      </w:r>
      <w:r w:rsidR="006A473C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Jednoduché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473C" w:rsidRPr="00284D5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171CFC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yznačenie </w:t>
      </w:r>
      <w:r w:rsidR="002D17A7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súčasného stavu (čiastočné parkovanie na chodníku) </w:t>
      </w:r>
      <w:r w:rsidR="005F6AAB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neprichádza do úvahy, pretože </w:t>
      </w:r>
      <w:r w:rsidR="00902887" w:rsidRPr="00284D5F">
        <w:rPr>
          <w:rFonts w:ascii="Times New Roman" w:hAnsi="Times New Roman" w:cs="Times New Roman"/>
          <w:color w:val="000000"/>
          <w:sz w:val="24"/>
          <w:szCs w:val="24"/>
        </w:rPr>
        <w:t>šírkové pomery ul. Zombovej s</w:t>
      </w:r>
      <w:r w:rsidR="00C1546E" w:rsidRPr="00284D5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02887" w:rsidRPr="00284D5F">
        <w:rPr>
          <w:rFonts w:ascii="Times New Roman" w:hAnsi="Times New Roman" w:cs="Times New Roman"/>
          <w:color w:val="000000"/>
          <w:sz w:val="24"/>
          <w:szCs w:val="24"/>
        </w:rPr>
        <w:t>priľahlým</w:t>
      </w:r>
      <w:r w:rsidR="00C1546E" w:rsidRPr="00284D5F">
        <w:rPr>
          <w:rFonts w:ascii="Times New Roman" w:hAnsi="Times New Roman" w:cs="Times New Roman"/>
          <w:color w:val="000000"/>
          <w:sz w:val="24"/>
          <w:szCs w:val="24"/>
        </w:rPr>
        <w:t>i kolmými parkoviskami</w:t>
      </w:r>
      <w:r w:rsidR="00A10728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a chodníkmi</w:t>
      </w:r>
      <w:r w:rsidR="00C1546E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v zmysle platných noriem</w:t>
      </w:r>
      <w:r w:rsidR="002D5D24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nedovoľujú </w:t>
      </w:r>
      <w:r w:rsidR="009D1FB4" w:rsidRPr="00284D5F">
        <w:rPr>
          <w:rFonts w:ascii="Times New Roman" w:hAnsi="Times New Roman" w:cs="Times New Roman"/>
          <w:color w:val="000000"/>
          <w:sz w:val="24"/>
          <w:szCs w:val="24"/>
        </w:rPr>
        <w:t>kombináciu dvoch kolmých parkovísk s</w:t>
      </w:r>
      <w:r w:rsidR="00702DF3" w:rsidRPr="00284D5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F751B" w:rsidRPr="00284D5F">
        <w:rPr>
          <w:rFonts w:ascii="Times New Roman" w:hAnsi="Times New Roman" w:cs="Times New Roman"/>
          <w:color w:val="000000"/>
          <w:sz w:val="24"/>
          <w:szCs w:val="24"/>
        </w:rPr>
        <w:t>pozdĺžnym</w:t>
      </w:r>
      <w:r w:rsidR="00702DF3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parkovaním v strede vozovky</w:t>
      </w:r>
      <w:r w:rsidR="002D5D24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751B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(na takéto parkovanie norma určuje minimálne </w:t>
      </w:r>
      <w:r w:rsidR="003F11E1" w:rsidRPr="00284D5F">
        <w:rPr>
          <w:rFonts w:ascii="Times New Roman" w:hAnsi="Times New Roman" w:cs="Times New Roman"/>
          <w:color w:val="000000"/>
          <w:sz w:val="24"/>
          <w:szCs w:val="24"/>
        </w:rPr>
        <w:t>21,2m – v najširšom bode ulice Zombovej máme k</w:t>
      </w:r>
      <w:r w:rsidR="00562E81" w:rsidRPr="00284D5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F11E1" w:rsidRPr="00284D5F">
        <w:rPr>
          <w:rFonts w:ascii="Times New Roman" w:hAnsi="Times New Roman" w:cs="Times New Roman"/>
          <w:color w:val="000000"/>
          <w:sz w:val="24"/>
          <w:szCs w:val="24"/>
        </w:rPr>
        <w:t>dispozícii</w:t>
      </w:r>
      <w:r w:rsidR="00562E81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560" w:rsidRPr="00284D5F">
        <w:rPr>
          <w:rFonts w:ascii="Times New Roman" w:hAnsi="Times New Roman" w:cs="Times New Roman"/>
          <w:color w:val="000000"/>
          <w:sz w:val="24"/>
          <w:szCs w:val="24"/>
        </w:rPr>
        <w:t>20 m).</w:t>
      </w:r>
      <w:r w:rsidR="00925DD9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>V roku 2023 sme teda pristúpili k návrhu preriešenia parkovania v severnej časti ul. Zombovej</w:t>
      </w:r>
      <w:r w:rsidR="00583560"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7246FE" w:rsidRPr="00284D5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83560" w:rsidRPr="00284D5F">
        <w:rPr>
          <w:rFonts w:ascii="Times New Roman" w:hAnsi="Times New Roman" w:cs="Times New Roman"/>
          <w:color w:val="000000"/>
          <w:sz w:val="24"/>
          <w:szCs w:val="24"/>
        </w:rPr>
        <w:t>nutn</w:t>
      </w:r>
      <w:r w:rsidR="007246FE" w:rsidRPr="00284D5F">
        <w:rPr>
          <w:rFonts w:ascii="Times New Roman" w:hAnsi="Times New Roman" w:cs="Times New Roman"/>
          <w:color w:val="000000"/>
          <w:sz w:val="24"/>
          <w:szCs w:val="24"/>
        </w:rPr>
        <w:t>ými stavebnými úpravami a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46FE" w:rsidRPr="00284D5F">
        <w:rPr>
          <w:rFonts w:ascii="Times New Roman" w:hAnsi="Times New Roman" w:cs="Times New Roman"/>
          <w:color w:val="000000"/>
          <w:sz w:val="24"/>
          <w:szCs w:val="24"/>
        </w:rPr>
        <w:t>posudzovali</w:t>
      </w:r>
      <w:r w:rsidRPr="00284D5F">
        <w:rPr>
          <w:rFonts w:ascii="Times New Roman" w:hAnsi="Times New Roman" w:cs="Times New Roman"/>
          <w:color w:val="000000"/>
          <w:sz w:val="24"/>
          <w:szCs w:val="24"/>
        </w:rPr>
        <w:t xml:space="preserve"> sme niekoľko alternatív</w:t>
      </w:r>
      <w:r w:rsidR="0034327E" w:rsidRPr="00284D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378F373" w14:textId="77777777" w:rsidR="00DD4445" w:rsidRPr="00284D5F" w:rsidRDefault="00DD4445" w:rsidP="009F5413">
      <w:pPr>
        <w:pStyle w:val="Odsekzoznamu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493895" w14:textId="4F56221E" w:rsidR="00E160A4" w:rsidRPr="00284D5F" w:rsidRDefault="007B7B8C" w:rsidP="009F5413">
      <w:pPr>
        <w:pStyle w:val="Odsekzoznamu"/>
        <w:numPr>
          <w:ilvl w:val="0"/>
          <w:numId w:val="2"/>
        </w:numPr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4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súčasnosti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5DD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je v danej lokalite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138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5DD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parkovacích miest a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"načierno" v strede parkuje cca 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25 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áut</w:t>
      </w:r>
      <w:r w:rsidR="00931F73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(výkres „súčasný stav)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7B18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Riešenie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 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šikmým 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parkovaním</w:t>
      </w:r>
      <w:r w:rsidR="00255AD8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383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po oboch stranách cesty a v</w:t>
      </w:r>
      <w:r w:rsidR="003F4E2E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A7383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stre</w:t>
      </w:r>
      <w:r w:rsidR="003F4E2E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</w:t>
      </w:r>
      <w:r w:rsidR="001C4F7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sa ukázalo ako neefektívne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nakoľko po legalizácii stredných parkovacích miest by sme dosiahli spolu len 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138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parkovacích miest, teda nepribudne 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žiadne 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parkovacie miesto</w:t>
      </w:r>
      <w:r w:rsidR="00931F73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9F5413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príloha č. 2</w:t>
      </w:r>
      <w:r w:rsidR="008F61E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F4E2E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DD468D3" w14:textId="7DC82177" w:rsidR="00A82CDF" w:rsidRPr="00284D5F" w:rsidRDefault="00E160A4" w:rsidP="009F5413">
      <w:pPr>
        <w:pStyle w:val="Odsekzoznamu"/>
        <w:numPr>
          <w:ilvl w:val="0"/>
          <w:numId w:val="2"/>
        </w:numPr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ávrh kolmého parkovania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 stredovým pozdĺžnym státím s tým, že parkovanie </w:t>
      </w:r>
      <w:r w:rsidR="00AA49A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dĺžku 5,00</w:t>
      </w:r>
      <w:r w:rsidR="00B82191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m, východ z kolmého parkovania </w:t>
      </w:r>
      <w:r w:rsidR="00AA49A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minim</w:t>
      </w:r>
      <w:r w:rsidR="00AA49A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álne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teda 4,50 m, v strede 2,20 m parkovanie, opäť 4,50 m východ z kolmého parkovania dl. 5,00 m. Využitý </w:t>
      </w:r>
      <w:r w:rsidR="00B82191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celý chodník z </w:t>
      </w:r>
      <w:r w:rsidR="0028167A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východnej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strany + 0,50 m na osadenie nového obrubníka do zelene</w:t>
      </w:r>
      <w:r w:rsidR="00CB0B6A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28167A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západnej 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strany </w:t>
      </w:r>
      <w:r w:rsidR="00CB0B6A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je chodník navrhnutý tak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, aby ostal</w:t>
      </w:r>
      <w:r w:rsidR="00D12A5D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a priechodná šírka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2,50 m</w:t>
      </w:r>
      <w:r w:rsidR="00363BFD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44343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9F5413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príloha č. 3</w:t>
      </w:r>
      <w:r w:rsidR="000D25A6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Počet parkovacích miest by bol v tomto návrhu nasledovný: </w:t>
      </w:r>
      <w:r w:rsidR="00890267"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153 PM - teda pribudne 15 PM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 dĺžke </w:t>
      </w:r>
      <w:r w:rsidR="002262C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parkovacích miest</w:t>
      </w:r>
      <w:r w:rsidR="0002212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 strede vozovky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6,50 </w:t>
      </w:r>
      <w:r w:rsidR="0089026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</w:t>
      </w:r>
      <w:r w:rsidR="00F229D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66BC8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Vzhľadom ku skutočnosti, že toto</w:t>
      </w:r>
      <w:r w:rsidR="00D66E43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riešenie predpokladá úplné zrušenie chodníka na východnej strane ulice</w:t>
      </w:r>
      <w:r w:rsidR="00BA33E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, musel by sa navrhnúť náhradný</w:t>
      </w:r>
      <w:r w:rsidR="00A43A7C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nový</w:t>
      </w:r>
      <w:r w:rsidR="00BA33E7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chodník</w:t>
      </w:r>
      <w:r w:rsidR="00A43A7C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B6185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Náklady na </w:t>
      </w:r>
      <w:r w:rsidR="008B709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výstavbu by však boli neefektívne vzhľadom na počet parkovacích</w:t>
      </w:r>
      <w:r w:rsidR="00DF0C72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miest, ktoré by sme získali.</w:t>
      </w:r>
    </w:p>
    <w:p w14:paraId="21CC7601" w14:textId="25151D73" w:rsidR="00111C71" w:rsidRPr="00284D5F" w:rsidRDefault="00111C71" w:rsidP="009F5413">
      <w:pPr>
        <w:pStyle w:val="Odsekzoznamu"/>
        <w:numPr>
          <w:ilvl w:val="0"/>
          <w:numId w:val="2"/>
        </w:numPr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sz w:val="24"/>
          <w:szCs w:val="24"/>
        </w:rPr>
        <w:t xml:space="preserve">Po konzultácii so špecialistom pre dopravné stavby vznikol ešte návrh využiť celú šírku aj druhého chodníka </w:t>
      </w:r>
      <w:r w:rsidR="00952C8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docieliť </w:t>
      </w:r>
      <w:r w:rsidR="00952C8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tak 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šírku komunikácie </w:t>
      </w:r>
      <w:r w:rsidR="00952C8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parkoviska na 25,00 m</w:t>
      </w:r>
      <w:r w:rsidR="00952C8F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, čím</w:t>
      </w:r>
      <w:r w:rsidR="008E212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sa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vytvori</w:t>
      </w:r>
      <w:r w:rsidR="008E212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lo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ešte viac parkovacích miest (teda </w:t>
      </w:r>
      <w:r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5,00 m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84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kolmé parkovanie na západnej a východnej strane ulice, ako aj kolmé státie v strede cesty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5203A">
        <w:rPr>
          <w:rFonts w:ascii="Times New Roman" w:eastAsia="Times New Roman" w:hAnsi="Times New Roman" w:cs="Times New Roman"/>
          <w:color w:val="000000"/>
          <w:sz w:val="24"/>
          <w:szCs w:val="24"/>
        </w:rPr>
        <w:t>. T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oto riešenie zároveň predpokladá postaviť nový chodník v západnej časti ul. Zombovej cez predzáhradky</w:t>
      </w:r>
      <w:r w:rsidR="00F2286B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(tu môže nastať problém s existenciou </w:t>
      </w:r>
      <w:r w:rsidR="00C17300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podzemných </w:t>
      </w:r>
      <w:r w:rsidR="00F2286B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inžiniersk</w:t>
      </w:r>
      <w:r w:rsidR="00C17300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ych sietí</w:t>
      </w:r>
      <w:r w:rsidR="00AC48D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. Vytvorilo by sa tak cca 205 PM.</w:t>
      </w:r>
      <w:r w:rsidR="008E212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75EC6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Realizácii tohto</w:t>
      </w:r>
      <w:r w:rsidR="008E2129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riešenia </w:t>
      </w:r>
      <w:r w:rsidR="00175EC6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musí predchádzať </w:t>
      </w:r>
      <w:r w:rsidR="00713C3E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konanie o územnom rozhodnutí a následne stavebné konanie</w:t>
      </w:r>
      <w:r w:rsidR="00C17300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špeci</w:t>
      </w:r>
      <w:r w:rsidR="00DD4445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ál</w:t>
      </w:r>
      <w:r w:rsidR="00C17300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nom stavebnom úrade pre miestne a účelové </w:t>
      </w:r>
      <w:r w:rsidR="00DD4445" w:rsidRPr="00284D5F">
        <w:rPr>
          <w:rFonts w:ascii="Times New Roman" w:eastAsia="Times New Roman" w:hAnsi="Times New Roman" w:cs="Times New Roman"/>
          <w:color w:val="000000"/>
          <w:sz w:val="24"/>
          <w:szCs w:val="24"/>
        </w:rPr>
        <w:t>cesty.</w:t>
      </w:r>
    </w:p>
    <w:p w14:paraId="35D256D5" w14:textId="77777777" w:rsidR="009F5413" w:rsidRPr="00284D5F" w:rsidRDefault="009F5413" w:rsidP="009F5413">
      <w:pPr>
        <w:pStyle w:val="Odsekzoznamu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92C572" w14:textId="3B5616BF" w:rsidR="009F5413" w:rsidRPr="00284D5F" w:rsidRDefault="009F5413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sz w:val="24"/>
          <w:szCs w:val="24"/>
        </w:rPr>
        <w:t xml:space="preserve">Čiastočné státie na chodníku </w:t>
      </w:r>
      <w:r w:rsidR="00AC48D9" w:rsidRPr="00284D5F">
        <w:rPr>
          <w:rFonts w:ascii="Times New Roman" w:eastAsia="Times New Roman" w:hAnsi="Times New Roman" w:cs="Times New Roman"/>
          <w:sz w:val="24"/>
          <w:szCs w:val="24"/>
        </w:rPr>
        <w:t>evidujeme</w:t>
      </w:r>
      <w:r w:rsidRPr="00284D5F">
        <w:rPr>
          <w:rFonts w:ascii="Times New Roman" w:eastAsia="Times New Roman" w:hAnsi="Times New Roman" w:cs="Times New Roman"/>
          <w:sz w:val="24"/>
          <w:szCs w:val="24"/>
        </w:rPr>
        <w:t xml:space="preserve"> aj pred bytovými domami na ul. Čordákovej č. 37, 39 (6 parkovacích miest), kde je dodržaná prechodová šírka 1,5 m. V tomto úseku budeme obnovovať vodorovné dopravné značenie </w:t>
      </w:r>
      <w:r w:rsidR="00AC48D9" w:rsidRPr="00284D5F">
        <w:rPr>
          <w:rFonts w:ascii="Times New Roman" w:eastAsia="Times New Roman" w:hAnsi="Times New Roman" w:cs="Times New Roman"/>
          <w:sz w:val="24"/>
          <w:szCs w:val="24"/>
        </w:rPr>
        <w:t>v termíne od</w:t>
      </w:r>
      <w:r w:rsidRPr="00284D5F">
        <w:rPr>
          <w:rFonts w:ascii="Times New Roman" w:eastAsia="Times New Roman" w:hAnsi="Times New Roman" w:cs="Times New Roman"/>
          <w:sz w:val="24"/>
          <w:szCs w:val="24"/>
        </w:rPr>
        <w:t xml:space="preserve"> 27.09.2023</w:t>
      </w:r>
      <w:r w:rsidR="00AC48D9" w:rsidRPr="00284D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432638" w14:textId="77777777" w:rsidR="00445F91" w:rsidRPr="00284D5F" w:rsidRDefault="00445F91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EABD97" w14:textId="77777777" w:rsidR="00445F91" w:rsidRPr="00284D5F" w:rsidRDefault="00445F91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D31747" w14:textId="77777777" w:rsidR="00445F91" w:rsidRPr="00284D5F" w:rsidRDefault="00445F91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A64B0A" w14:textId="77777777" w:rsidR="00445F91" w:rsidRPr="00284D5F" w:rsidRDefault="00445F91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A5A214" w14:textId="77777777" w:rsidR="009A657C" w:rsidRPr="00284D5F" w:rsidRDefault="009A657C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C9CD32" w14:textId="77777777" w:rsidR="00445F91" w:rsidRPr="00284D5F" w:rsidRDefault="00445F91" w:rsidP="009F5413">
      <w:pPr>
        <w:pStyle w:val="Odsekzoznamu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CA0A25" w14:textId="10411E50" w:rsidR="00445F91" w:rsidRPr="00284D5F" w:rsidRDefault="00445F91" w:rsidP="00445F91">
      <w:pPr>
        <w:pStyle w:val="Odsekzoznamu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sz w:val="24"/>
          <w:szCs w:val="24"/>
        </w:rPr>
        <w:t>Spracoval</w:t>
      </w:r>
      <w:r w:rsidR="0078138B" w:rsidRPr="00284D5F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284D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55E3E729" w14:textId="5DF830C5" w:rsidR="00445F91" w:rsidRPr="00284D5F" w:rsidRDefault="00445F91" w:rsidP="00445F91">
      <w:pPr>
        <w:pStyle w:val="Odsekzoznamu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sz w:val="24"/>
          <w:szCs w:val="24"/>
        </w:rPr>
        <w:t>Ing. Jaromil Čop</w:t>
      </w:r>
    </w:p>
    <w:p w14:paraId="7FE1DA3A" w14:textId="5443CC08" w:rsidR="00445F91" w:rsidRPr="00284D5F" w:rsidRDefault="00445F91" w:rsidP="00445F91">
      <w:pPr>
        <w:pStyle w:val="Odsekzoznamu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sz w:val="24"/>
          <w:szCs w:val="24"/>
        </w:rPr>
        <w:t>Ing. Jarmila Balážová, PhD</w:t>
      </w:r>
      <w:r w:rsidR="0078138B" w:rsidRPr="00284D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385FD" w14:textId="2CCA55F7" w:rsidR="0078138B" w:rsidRPr="00284D5F" w:rsidRDefault="0078138B" w:rsidP="00445F91">
      <w:pPr>
        <w:pStyle w:val="Odsekzoznamu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D5F">
        <w:rPr>
          <w:rFonts w:ascii="Times New Roman" w:eastAsia="Times New Roman" w:hAnsi="Times New Roman" w:cs="Times New Roman"/>
          <w:sz w:val="24"/>
          <w:szCs w:val="24"/>
        </w:rPr>
        <w:t xml:space="preserve">oddelenie výstavby a majetku </w:t>
      </w:r>
    </w:p>
    <w:p w14:paraId="04068E64" w14:textId="77777777" w:rsidR="00111C71" w:rsidRPr="00284D5F" w:rsidRDefault="00111C71" w:rsidP="00967DC4">
      <w:pPr>
        <w:pStyle w:val="Odsekzoznamu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11C71" w:rsidRPr="00284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75602"/>
    <w:multiLevelType w:val="hybridMultilevel"/>
    <w:tmpl w:val="E9F60546"/>
    <w:lvl w:ilvl="0" w:tplc="1E7E41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D2E1D"/>
    <w:multiLevelType w:val="hybridMultilevel"/>
    <w:tmpl w:val="21F4F29E"/>
    <w:lvl w:ilvl="0" w:tplc="63ECD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C90"/>
    <w:multiLevelType w:val="hybridMultilevel"/>
    <w:tmpl w:val="46AA6706"/>
    <w:lvl w:ilvl="0" w:tplc="43543E52">
      <w:start w:val="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569">
    <w:abstractNumId w:val="0"/>
  </w:num>
  <w:num w:numId="2" w16cid:durableId="285435287">
    <w:abstractNumId w:val="2"/>
  </w:num>
  <w:num w:numId="3" w16cid:durableId="1924803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87"/>
    <w:rsid w:val="00022122"/>
    <w:rsid w:val="000670C1"/>
    <w:rsid w:val="000702EE"/>
    <w:rsid w:val="000D25A6"/>
    <w:rsid w:val="000F2862"/>
    <w:rsid w:val="001019BD"/>
    <w:rsid w:val="00105888"/>
    <w:rsid w:val="00111C71"/>
    <w:rsid w:val="001717D9"/>
    <w:rsid w:val="00171CFC"/>
    <w:rsid w:val="00175EC6"/>
    <w:rsid w:val="001C4F7F"/>
    <w:rsid w:val="002262C7"/>
    <w:rsid w:val="00255AD8"/>
    <w:rsid w:val="0028167A"/>
    <w:rsid w:val="00284D5F"/>
    <w:rsid w:val="002A3D32"/>
    <w:rsid w:val="002B140D"/>
    <w:rsid w:val="002D17A7"/>
    <w:rsid w:val="002D5D24"/>
    <w:rsid w:val="002F0A58"/>
    <w:rsid w:val="0034327E"/>
    <w:rsid w:val="003577F7"/>
    <w:rsid w:val="00363BFD"/>
    <w:rsid w:val="00381D81"/>
    <w:rsid w:val="003B27EE"/>
    <w:rsid w:val="003F11E1"/>
    <w:rsid w:val="003F4E2E"/>
    <w:rsid w:val="00404027"/>
    <w:rsid w:val="00405258"/>
    <w:rsid w:val="004405FD"/>
    <w:rsid w:val="00445F91"/>
    <w:rsid w:val="00455929"/>
    <w:rsid w:val="00464ABE"/>
    <w:rsid w:val="005320EB"/>
    <w:rsid w:val="00533BBB"/>
    <w:rsid w:val="00562E81"/>
    <w:rsid w:val="0057131B"/>
    <w:rsid w:val="00583560"/>
    <w:rsid w:val="005C335A"/>
    <w:rsid w:val="005F6AAB"/>
    <w:rsid w:val="005F751B"/>
    <w:rsid w:val="0066075B"/>
    <w:rsid w:val="00666098"/>
    <w:rsid w:val="00666BC8"/>
    <w:rsid w:val="00693A8D"/>
    <w:rsid w:val="006A247E"/>
    <w:rsid w:val="006A473C"/>
    <w:rsid w:val="00702DF3"/>
    <w:rsid w:val="00713C3E"/>
    <w:rsid w:val="007246FE"/>
    <w:rsid w:val="0078138B"/>
    <w:rsid w:val="00796D4B"/>
    <w:rsid w:val="007B7B8C"/>
    <w:rsid w:val="00845C05"/>
    <w:rsid w:val="00890267"/>
    <w:rsid w:val="008A4566"/>
    <w:rsid w:val="008B709F"/>
    <w:rsid w:val="008E2129"/>
    <w:rsid w:val="008F58B9"/>
    <w:rsid w:val="008F61EF"/>
    <w:rsid w:val="00902887"/>
    <w:rsid w:val="00925DD9"/>
    <w:rsid w:val="00931F73"/>
    <w:rsid w:val="00952C8F"/>
    <w:rsid w:val="00967DC4"/>
    <w:rsid w:val="00996958"/>
    <w:rsid w:val="009A657C"/>
    <w:rsid w:val="009B3587"/>
    <w:rsid w:val="009D1FB4"/>
    <w:rsid w:val="009F1108"/>
    <w:rsid w:val="009F5413"/>
    <w:rsid w:val="00A10728"/>
    <w:rsid w:val="00A43A7C"/>
    <w:rsid w:val="00A5203A"/>
    <w:rsid w:val="00A5538D"/>
    <w:rsid w:val="00A64203"/>
    <w:rsid w:val="00A73832"/>
    <w:rsid w:val="00A82CDF"/>
    <w:rsid w:val="00AA49A2"/>
    <w:rsid w:val="00AC48D9"/>
    <w:rsid w:val="00B05EA0"/>
    <w:rsid w:val="00B44343"/>
    <w:rsid w:val="00B76FEC"/>
    <w:rsid w:val="00B82191"/>
    <w:rsid w:val="00B87A6E"/>
    <w:rsid w:val="00BA33E7"/>
    <w:rsid w:val="00BA3CA6"/>
    <w:rsid w:val="00BA783C"/>
    <w:rsid w:val="00C1546E"/>
    <w:rsid w:val="00C17300"/>
    <w:rsid w:val="00CA0432"/>
    <w:rsid w:val="00CB0B6A"/>
    <w:rsid w:val="00CB703D"/>
    <w:rsid w:val="00D12A5D"/>
    <w:rsid w:val="00D27B18"/>
    <w:rsid w:val="00D66E43"/>
    <w:rsid w:val="00DC7951"/>
    <w:rsid w:val="00DD4445"/>
    <w:rsid w:val="00DF0C72"/>
    <w:rsid w:val="00E160A4"/>
    <w:rsid w:val="00E33969"/>
    <w:rsid w:val="00E85947"/>
    <w:rsid w:val="00EA4C38"/>
    <w:rsid w:val="00EB7CB1"/>
    <w:rsid w:val="00EC6338"/>
    <w:rsid w:val="00ED09C0"/>
    <w:rsid w:val="00F07CEA"/>
    <w:rsid w:val="00F1168B"/>
    <w:rsid w:val="00F2286B"/>
    <w:rsid w:val="00F229D2"/>
    <w:rsid w:val="00F52611"/>
    <w:rsid w:val="00F63728"/>
    <w:rsid w:val="00F70C91"/>
    <w:rsid w:val="00F91D50"/>
    <w:rsid w:val="00FB6185"/>
    <w:rsid w:val="00FC26F8"/>
    <w:rsid w:val="00FE5FE0"/>
    <w:rsid w:val="00FF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82230"/>
  <w15:chartTrackingRefBased/>
  <w15:docId w15:val="{71358135-5627-4D95-B744-18A1579B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85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17AA42BB41034B907B93AA2CF7731B" ma:contentTypeVersion="13" ma:contentTypeDescription="Umožňuje vytvoriť nový dokument." ma:contentTypeScope="" ma:versionID="00cbd3fa90f206680bcb4718e05e5c69">
  <xsd:schema xmlns:xsd="http://www.w3.org/2001/XMLSchema" xmlns:xs="http://www.w3.org/2001/XMLSchema" xmlns:p="http://schemas.microsoft.com/office/2006/metadata/properties" xmlns:ns3="107fcfdd-f68c-4b89-9fd2-fc96e32a1f5c" xmlns:ns4="ec8997df-b939-4b1f-bfc8-1d9aaa308aae" targetNamespace="http://schemas.microsoft.com/office/2006/metadata/properties" ma:root="true" ma:fieldsID="c1a232aa03ec539cc3a19efe8e8013a6" ns3:_="" ns4:_="">
    <xsd:import namespace="107fcfdd-f68c-4b89-9fd2-fc96e32a1f5c"/>
    <xsd:import namespace="ec8997df-b939-4b1f-bfc8-1d9aaa308a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fcfdd-f68c-4b89-9fd2-fc96e32a1f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97df-b939-4b1f-bfc8-1d9aaa308aa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BC88E-11E4-4F23-888B-F6601D94A7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F664D3-D181-40C3-B34E-8A666A2702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8CB22-83B1-4DEF-A3B9-B68145EC2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7fcfdd-f68c-4b89-9fd2-fc96e32a1f5c"/>
    <ds:schemaRef ds:uri="ec8997df-b939-4b1f-bfc8-1d9aaa308a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 </cp:lastModifiedBy>
  <cp:revision>17</cp:revision>
  <cp:lastPrinted>2023-09-07T11:53:00Z</cp:lastPrinted>
  <dcterms:created xsi:type="dcterms:W3CDTF">2023-08-23T09:30:00Z</dcterms:created>
  <dcterms:modified xsi:type="dcterms:W3CDTF">2023-09-08T07:08:00Z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0x0101009317AA42BB41034B907B93AA2CF7731B</vt:lpwstr>
  </property>
</Properties>
</file>