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55A" w:rsidRPr="004F29F8" w:rsidRDefault="00AB755A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AB755A" w:rsidRPr="004F29F8" w:rsidRDefault="00AB755A">
      <w:pPr>
        <w:pStyle w:val="Vchodztl"/>
        <w:jc w:val="center"/>
        <w:rPr>
          <w:rFonts w:ascii="Times New Roman" w:hAnsi="Times New Roman" w:cs="Times New Roman"/>
        </w:rPr>
      </w:pP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zo IV. ( mimoriadneho )  rokovania  Mestského zastupiteľstva v Košiciach </w:t>
      </w:r>
    </w:p>
    <w:p w:rsidR="00AB755A" w:rsidRPr="004F29F8" w:rsidRDefault="00AB755A">
      <w:pPr>
        <w:pStyle w:val="Vchodztl"/>
        <w:jc w:val="center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 zo dňa 3. júna  2015  a </w:t>
      </w:r>
    </w:p>
    <w:p w:rsidR="00AB755A" w:rsidRDefault="00AB755A">
      <w:pPr>
        <w:pStyle w:val="Vchodztl"/>
        <w:jc w:val="center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z 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 </w:t>
      </w: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t>V. rokovania MZ Mestského zastupiteľstva zo dňa 22. júna 2015</w:t>
      </w:r>
    </w:p>
    <w:p w:rsidR="00AB755A" w:rsidRDefault="00AB755A">
      <w:pPr>
        <w:pStyle w:val="Vchodztl"/>
        <w:jc w:val="center"/>
        <w:rPr>
          <w:rFonts w:ascii="Times New Roman" w:hAnsi="Times New Roman" w:cs="Times New Roman"/>
          <w:b/>
          <w:bCs/>
          <w:i/>
          <w:iCs/>
          <w:lang w:eastAsia="cs-CZ"/>
        </w:rPr>
      </w:pPr>
      <w:r w:rsidRPr="004F29F8">
        <w:rPr>
          <w:rFonts w:ascii="Times New Roman" w:hAnsi="Times New Roman" w:cs="Times New Roman"/>
          <w:b/>
          <w:bCs/>
          <w:i/>
          <w:iCs/>
          <w:lang w:eastAsia="cs-CZ"/>
        </w:rPr>
        <w:br/>
      </w:r>
    </w:p>
    <w:p w:rsidR="00AB755A" w:rsidRPr="004F29F8" w:rsidRDefault="00AB755A">
      <w:pPr>
        <w:pStyle w:val="Vchodztl"/>
        <w:jc w:val="center"/>
        <w:rPr>
          <w:rFonts w:ascii="Times New Roman" w:hAnsi="Times New Roman" w:cs="Times New Roman"/>
        </w:rPr>
      </w:pPr>
    </w:p>
    <w:p w:rsidR="00AB755A" w:rsidRPr="004F29F8" w:rsidRDefault="00AB755A" w:rsidP="004F29F8">
      <w:pPr>
        <w:pStyle w:val="NormalWeb"/>
        <w:spacing w:before="0" w:beforeAutospacing="0" w:after="0" w:afterAutospacing="0"/>
        <w:rPr>
          <w:b/>
          <w:bCs/>
          <w:i/>
          <w:iCs/>
          <w:spacing w:val="0"/>
          <w:lang w:eastAsia="cs-CZ"/>
        </w:rPr>
      </w:pPr>
      <w:r w:rsidRPr="004F29F8">
        <w:rPr>
          <w:b/>
          <w:bCs/>
          <w:i/>
          <w:iCs/>
          <w:spacing w:val="0"/>
          <w:lang w:eastAsia="cs-CZ"/>
        </w:rPr>
        <w:t>VZN mesta Košice o určení názvu ulice „Šalviová“</w:t>
      </w:r>
    </w:p>
    <w:p w:rsidR="00AB755A" w:rsidRPr="004F29F8" w:rsidRDefault="00AB755A" w:rsidP="004F29F8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>Všeobecne záväzné nariadenie mesta Košice o určení názvu ulice „Šalviová“ podľa predloženého návrhu.</w:t>
      </w:r>
    </w:p>
    <w:p w:rsidR="00AB755A" w:rsidRPr="004F29F8" w:rsidRDefault="00AB755A" w:rsidP="00016375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F52765" w:rsidRDefault="00AB755A" w:rsidP="00F52765">
      <w:pPr>
        <w:pStyle w:val="NormalWeb"/>
        <w:spacing w:before="0" w:beforeAutospacing="0" w:after="0" w:afterAutospacing="0"/>
        <w:rPr>
          <w:b/>
          <w:bCs/>
          <w:i/>
          <w:iCs/>
          <w:spacing w:val="0"/>
          <w:lang w:eastAsia="cs-CZ"/>
        </w:rPr>
      </w:pPr>
      <w:r w:rsidRPr="004F29F8">
        <w:rPr>
          <w:b/>
          <w:bCs/>
          <w:i/>
          <w:iCs/>
          <w:spacing w:val="0"/>
          <w:lang w:eastAsia="cs-CZ"/>
        </w:rPr>
        <w:t xml:space="preserve">VZN mesta Košice o určení názvu ulíc „Na banisegu“, „Nábrežná“, „Rybárska“, </w:t>
      </w:r>
      <w:r w:rsidRPr="004F29F8">
        <w:rPr>
          <w:b/>
          <w:bCs/>
          <w:i/>
          <w:iCs/>
          <w:spacing w:val="0"/>
          <w:lang w:eastAsia="cs-CZ"/>
        </w:rPr>
        <w:br/>
        <w:t>„Ku</w:t>
      </w:r>
      <w:r w:rsidRPr="004F29F8">
        <w:rPr>
          <w:i/>
          <w:iCs/>
          <w:spacing w:val="0"/>
          <w:lang w:eastAsia="en-US"/>
        </w:rPr>
        <w:t xml:space="preserve"> </w:t>
      </w:r>
      <w:r w:rsidRPr="004F29F8">
        <w:rPr>
          <w:b/>
          <w:bCs/>
          <w:i/>
          <w:iCs/>
          <w:spacing w:val="0"/>
          <w:lang w:eastAsia="cs-CZ"/>
        </w:rPr>
        <w:t>štrkovisku“, „Bernatovská“, „Valalická“</w:t>
      </w:r>
    </w:p>
    <w:p w:rsidR="00AB755A" w:rsidRPr="004F29F8" w:rsidRDefault="00AB755A" w:rsidP="00F52765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>Všeobecne záväzné nariadenie mesta Košice o určení názvu ulíc „Na banisegu“, „Nábrežná“, „Rybárska“, „Ku štrkovisku“, „Bernatovská“, „Valalická“ podľa predloženého návrhu.</w:t>
      </w:r>
    </w:p>
    <w:p w:rsidR="00AB755A" w:rsidRPr="004F29F8" w:rsidRDefault="00AB755A" w:rsidP="000163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F52765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527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 zmena programového rozpočtu mesta Košice na rok 2015                                                           </w:t>
      </w:r>
      <w:r w:rsidRPr="00F52765">
        <w:rPr>
          <w:rFonts w:ascii="Times New Roman" w:hAnsi="Times New Roman" w:cs="Times New Roman"/>
          <w:sz w:val="24"/>
          <w:szCs w:val="24"/>
        </w:rPr>
        <w:t>MZ schválilo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AB755A" w:rsidRDefault="00AB755A" w:rsidP="000163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1. zmenu programového rozpočtu mesta Košice na rok 2015</w:t>
      </w:r>
    </w:p>
    <w:p w:rsidR="00AB755A" w:rsidRPr="004F29F8" w:rsidRDefault="00AB755A" w:rsidP="000163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40"/>
        <w:gridCol w:w="640"/>
        <w:gridCol w:w="1100"/>
      </w:tblGrid>
      <w:tr w:rsidR="00AB755A" w:rsidRPr="004F29F8">
        <w:trPr>
          <w:trHeight w:val="164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Príjmová časť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5A" w:rsidRPr="004F29F8">
        <w:trPr>
          <w:trHeight w:val="309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Bežné príjmy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+ 2 310 546 €</w:t>
            </w:r>
          </w:p>
        </w:tc>
      </w:tr>
      <w:tr w:rsidR="00AB755A" w:rsidRPr="004F29F8">
        <w:trPr>
          <w:trHeight w:val="271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Výnos dane z príjmov poukázaný územnej samospráve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700 000 €</w:t>
            </w:r>
          </w:p>
        </w:tc>
      </w:tr>
      <w:tr w:rsidR="00AB755A" w:rsidRPr="004F29F8">
        <w:trPr>
          <w:trHeight w:val="276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Poplatky a platby za predaj výrobkov, tovarov a služieb – školstvo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222 475 €</w:t>
            </w:r>
          </w:p>
        </w:tc>
      </w:tr>
      <w:tr w:rsidR="00AB755A" w:rsidRPr="004F29F8">
        <w:trPr>
          <w:trHeight w:val="276"/>
        </w:trPr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Transfery zo štátneho rozpočtu – vzdelávanie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+ 1 833 021 €</w:t>
            </w:r>
          </w:p>
        </w:tc>
      </w:tr>
    </w:tbl>
    <w:p w:rsidR="00AB755A" w:rsidRPr="004F29F8" w:rsidRDefault="00AB755A" w:rsidP="00016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0"/>
        <w:gridCol w:w="4660"/>
        <w:gridCol w:w="1520"/>
        <w:gridCol w:w="980"/>
        <w:gridCol w:w="160"/>
      </w:tblGrid>
      <w:tr w:rsidR="00AB755A" w:rsidRPr="004F29F8">
        <w:trPr>
          <w:trHeight w:val="276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Kapitálové príjmy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271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Transfery zo štátneho rozpočtu - vzdelávanie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478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Výdavková časť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5A" w:rsidRPr="004F29F8">
        <w:trPr>
          <w:trHeight w:val="273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Bežné výdavky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+ 2 719 229 €</w:t>
            </w:r>
          </w:p>
        </w:tc>
      </w:tr>
      <w:tr w:rsidR="00AB755A" w:rsidRPr="004F29F8">
        <w:trPr>
          <w:trHeight w:val="272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Program 1: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Mesto rodiny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Program 2: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Mesto kultúry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26 220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Program 3: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Zdravé mesto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83 000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Program 4: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Školstvo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+ 2 050 009 €</w:t>
            </w:r>
          </w:p>
        </w:tc>
      </w:tr>
      <w:tr w:rsidR="00AB755A" w:rsidRPr="004F29F8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Program 5: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Doprava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500 000 €</w:t>
            </w:r>
          </w:p>
        </w:tc>
      </w:tr>
      <w:tr w:rsidR="00AB755A" w:rsidRPr="004F29F8">
        <w:trPr>
          <w:trHeight w:val="465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Kapitálové výdavky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271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Program 1: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Mesto rodiny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Program 3: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Zdravé mesto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32 000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2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Program 4: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Školstvo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557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Finančné operácie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55A" w:rsidRPr="004F29F8">
        <w:trPr>
          <w:trHeight w:val="308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Príjmy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83 683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b/>
                <w:bCs/>
                <w:w w:val="82"/>
                <w:sz w:val="24"/>
                <w:szCs w:val="24"/>
              </w:rPr>
              <w:t>€</w:t>
            </w:r>
          </w:p>
        </w:tc>
      </w:tr>
      <w:tr w:rsidR="00AB755A" w:rsidRPr="004F29F8">
        <w:trPr>
          <w:trHeight w:val="271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Zostatky prostriedkov z predchádzajúceho roka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sz w:val="24"/>
                <w:szCs w:val="24"/>
              </w:rPr>
              <w:t>83 683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55A" w:rsidRPr="004F29F8" w:rsidRDefault="00AB755A" w:rsidP="00516EF0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F29F8">
              <w:rPr>
                <w:rFonts w:ascii="Times New Roman" w:hAnsi="Times New Roman" w:cs="Times New Roman"/>
                <w:w w:val="82"/>
                <w:sz w:val="24"/>
                <w:szCs w:val="24"/>
              </w:rPr>
              <w:t>€</w:t>
            </w:r>
          </w:p>
        </w:tc>
      </w:tr>
    </w:tbl>
    <w:p w:rsidR="00AB755A" w:rsidRPr="004F29F8" w:rsidRDefault="00AB755A" w:rsidP="00016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B755A" w:rsidRDefault="00AB755A" w:rsidP="00016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Prílohou uznesenia sú tabuľky 1.zmeny programového rozpočtu mesta Košice na rok 2015.</w:t>
      </w:r>
    </w:p>
    <w:p w:rsidR="00AB755A" w:rsidRPr="004F29F8" w:rsidRDefault="00AB755A" w:rsidP="000163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B755A" w:rsidRDefault="00AB755A" w:rsidP="000163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Default="00AB755A" w:rsidP="000163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Default="00AB755A" w:rsidP="000163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0163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5F24EE" w:rsidRDefault="00AB755A" w:rsidP="005F24EE">
      <w:pPr>
        <w:pStyle w:val="NormalWeb"/>
        <w:spacing w:before="0" w:beforeAutospacing="0" w:after="0" w:afterAutospacing="0"/>
        <w:rPr>
          <w:b/>
          <w:bCs/>
          <w:i/>
          <w:iCs/>
          <w:spacing w:val="0"/>
          <w:lang w:eastAsia="cs-CZ"/>
        </w:rPr>
      </w:pPr>
      <w:r w:rsidRPr="005F24EE">
        <w:rPr>
          <w:b/>
          <w:bCs/>
          <w:i/>
          <w:iCs/>
          <w:spacing w:val="0"/>
        </w:rPr>
        <w:t>Program rozvoja mesta Košice 2015 – 2020 s výhľadom do roku 2025</w:t>
      </w:r>
    </w:p>
    <w:p w:rsidR="00AB755A" w:rsidRPr="004F29F8" w:rsidRDefault="00AB755A" w:rsidP="0001637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>Program rozvoja mesta Košice 2015</w:t>
      </w:r>
      <w:r>
        <w:rPr>
          <w:rFonts w:ascii="Times New Roman" w:hAnsi="Times New Roman" w:cs="Times New Roman"/>
          <w:sz w:val="24"/>
          <w:szCs w:val="24"/>
        </w:rPr>
        <w:t xml:space="preserve"> – 2020 s výhľadom do roku 2025.</w:t>
      </w:r>
    </w:p>
    <w:p w:rsidR="00AB755A" w:rsidRPr="004F29F8" w:rsidRDefault="00AB755A" w:rsidP="0001637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MZ žiadalo </w:t>
      </w:r>
      <w:r w:rsidRPr="004F29F8">
        <w:rPr>
          <w:rFonts w:ascii="Times New Roman" w:hAnsi="Times New Roman" w:cs="Times New Roman"/>
          <w:sz w:val="24"/>
          <w:szCs w:val="24"/>
        </w:rPr>
        <w:t>primátora mesta Košice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AB755A" w:rsidRPr="004F29F8" w:rsidRDefault="00AB755A" w:rsidP="00016375">
      <w:pPr>
        <w:overflowPunct w:val="0"/>
        <w:autoSpaceDE w:val="0"/>
        <w:autoSpaceDN w:val="0"/>
        <w:adjustRightInd w:val="0"/>
        <w:spacing w:line="1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016375">
      <w:pPr>
        <w:numPr>
          <w:ilvl w:val="0"/>
          <w:numId w:val="26"/>
        </w:numPr>
        <w:tabs>
          <w:tab w:val="center" w:pos="284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zabezpečiť materiálno-technické a personálne podmienky v rámci MMK pre implementáciu Programu rozvoja mesta Košice 2015 – 2020 (2025),</w:t>
      </w:r>
    </w:p>
    <w:p w:rsidR="00AB755A" w:rsidRPr="004F29F8" w:rsidRDefault="00AB755A" w:rsidP="00016375">
      <w:pPr>
        <w:tabs>
          <w:tab w:val="center" w:pos="284"/>
        </w:tabs>
        <w:overflowPunct w:val="0"/>
        <w:autoSpaceDE w:val="0"/>
        <w:autoSpaceDN w:val="0"/>
        <w:adjustRightInd w:val="0"/>
        <w:spacing w:line="12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016375">
      <w:pPr>
        <w:numPr>
          <w:ilvl w:val="0"/>
          <w:numId w:val="26"/>
        </w:numPr>
        <w:tabs>
          <w:tab w:val="center" w:pos="284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zabezpečiť akceptovanie cieľov a opatrení stanovených v Programe rozvoja mesta Košice 2015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4F29F8">
        <w:rPr>
          <w:rFonts w:ascii="Times New Roman" w:hAnsi="Times New Roman" w:cs="Times New Roman"/>
          <w:sz w:val="24"/>
          <w:szCs w:val="24"/>
        </w:rPr>
        <w:t xml:space="preserve"> 2020 (2025) v pripravovanej aktualizácií Územného plánu mesta Košice,</w:t>
      </w:r>
    </w:p>
    <w:p w:rsidR="00AB755A" w:rsidRPr="004F29F8" w:rsidRDefault="00AB755A" w:rsidP="00016375">
      <w:pPr>
        <w:tabs>
          <w:tab w:val="center" w:pos="284"/>
        </w:tabs>
        <w:overflowPunct w:val="0"/>
        <w:autoSpaceDE w:val="0"/>
        <w:autoSpaceDN w:val="0"/>
        <w:adjustRightInd w:val="0"/>
        <w:spacing w:line="12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016375">
      <w:pPr>
        <w:numPr>
          <w:ilvl w:val="0"/>
          <w:numId w:val="26"/>
        </w:numPr>
        <w:tabs>
          <w:tab w:val="center" w:pos="284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zabezpečiť kompatibilitu programového rozpočtu mesta Košice s cieľmi a opatreniami Programu rozvoja mesta Košice 2015-2020 (2025),</w:t>
      </w:r>
    </w:p>
    <w:p w:rsidR="00AB755A" w:rsidRPr="004F29F8" w:rsidRDefault="00AB755A" w:rsidP="00016375">
      <w:pPr>
        <w:pStyle w:val="ListParagraph"/>
        <w:spacing w:line="120" w:lineRule="auto"/>
        <w:ind w:left="4258" w:firstLine="697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016375">
      <w:pPr>
        <w:numPr>
          <w:ilvl w:val="0"/>
          <w:numId w:val="26"/>
        </w:numPr>
        <w:tabs>
          <w:tab w:val="center" w:pos="284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doplniť text v znení aktivity v Programovej oblasti rozvoja: Košice – mesto kvalitného životného a prírodného prostredia, v cieli 14: Skvalitniť životné a prírodné prostredie </w:t>
      </w:r>
      <w:r w:rsidRPr="004F29F8">
        <w:rPr>
          <w:rFonts w:ascii="Times New Roman" w:hAnsi="Times New Roman" w:cs="Times New Roman"/>
          <w:sz w:val="24"/>
          <w:szCs w:val="24"/>
        </w:rPr>
        <w:br/>
        <w:t>na území mesta, v opatrení 14.8.: Zefektívnenie manažmentu ŽP na území mesta samosprávou mesta Košice nasledovne:</w:t>
      </w:r>
    </w:p>
    <w:p w:rsidR="00AB755A" w:rsidRPr="004F29F8" w:rsidRDefault="00AB755A" w:rsidP="00016375">
      <w:pPr>
        <w:overflowPunct w:val="0"/>
        <w:autoSpaceDE w:val="0"/>
        <w:autoSpaceDN w:val="0"/>
        <w:adjustRightInd w:val="0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Zabránenie znehodnoteniu kvality životného prostredia rizikovými priemyselnými činnosťami s dôrazom na zamedzenie ťažby uránu v lokalite Jahodná.</w:t>
      </w:r>
    </w:p>
    <w:p w:rsidR="00AB755A" w:rsidRPr="004F29F8" w:rsidRDefault="00AB755A" w:rsidP="00016375">
      <w:pPr>
        <w:tabs>
          <w:tab w:val="center" w:pos="284"/>
        </w:tabs>
        <w:overflowPunct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325AF" w:rsidRDefault="00AB755A" w:rsidP="004325A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25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Koncepcia politiky mesta vo vzťahu k deťom a mládeži Grantový program DAMKO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</w:t>
      </w:r>
      <w:r w:rsidRPr="004325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prerozdelenie dotácií v roku 2015</w:t>
      </w:r>
    </w:p>
    <w:p w:rsidR="00AB755A" w:rsidRPr="004F29F8" w:rsidRDefault="00AB755A" w:rsidP="004325AF">
      <w:pPr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 </w:t>
      </w:r>
      <w:r w:rsidRPr="004F29F8">
        <w:rPr>
          <w:rFonts w:ascii="Times New Roman" w:hAnsi="Times New Roman" w:cs="Times New Roman"/>
          <w:sz w:val="24"/>
          <w:szCs w:val="24"/>
        </w:rPr>
        <w:t>v zmysle uznesenia č. 16 zo dňa 09.02.2015 schváleného Programového rozpočtu mesta na rok 2015, v programe 3 Zdravé mesto, podprogram 7, aktivita - Podpora športu a mládeže, rozdelenie finančných prostriedkov na Koncepciu mládeže 30 000,- € nasledovne:</w:t>
      </w:r>
    </w:p>
    <w:p w:rsidR="00AB755A" w:rsidRDefault="00AB755A" w:rsidP="000163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Default="00AB755A" w:rsidP="00016375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Rozdelenie bežných výdavkov v programe 3: ZDRAVÉ MESTO – Podprogram 7, aktivita Podpora </w:t>
      </w:r>
    </w:p>
    <w:p w:rsidR="00AB755A" w:rsidRDefault="00AB755A" w:rsidP="00016375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športu a mládeže – financie na Koncepciu mládeže v celkovej sume 30 000,- €.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AB755A" w:rsidRPr="00133CFB" w:rsidRDefault="00AB755A" w:rsidP="00516EF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133CFB" w:rsidRDefault="00AB755A" w:rsidP="004325AF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</w:pPr>
      <w:r w:rsidRPr="00133CFB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>Špecifikácia predmetu podnikateľskej činnosti realizovanej v rámci vedľajšieho predmetu činnosti v zriaďovacej listine príspevkovej organizácie K 13 – Košické kultúrne centrá</w:t>
      </w:r>
    </w:p>
    <w:p w:rsidR="00AB755A" w:rsidRPr="004F29F8" w:rsidRDefault="00AB755A" w:rsidP="004325AF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>predmet podnikateľskej činnosti - čl. III., bod 2. zriaďovateľskej listiny príspevkovej organizácie K 13 – Košické kultúrne centrá s nasledovným znením:</w:t>
      </w:r>
    </w:p>
    <w:p w:rsidR="00AB755A" w:rsidRPr="004F29F8" w:rsidRDefault="00AB755A" w:rsidP="00516EF0">
      <w:pPr>
        <w:widowControl w:val="0"/>
        <w:overflowPunct w:val="0"/>
        <w:autoSpaceDE w:val="0"/>
        <w:autoSpaceDN w:val="0"/>
        <w:adjustRightInd w:val="0"/>
        <w:spacing w:line="21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widowControl w:val="0"/>
        <w:overflowPunct w:val="0"/>
        <w:autoSpaceDE w:val="0"/>
        <w:autoSpaceDN w:val="0"/>
        <w:adjustRightInd w:val="0"/>
        <w:spacing w:line="213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„2. </w:t>
      </w:r>
      <w:r w:rsidRPr="004F29F8">
        <w:rPr>
          <w:rFonts w:ascii="Times New Roman" w:hAnsi="Times New Roman" w:cs="Times New Roman"/>
          <w:sz w:val="24"/>
          <w:szCs w:val="24"/>
        </w:rPr>
        <w:t>Vedľajším predmetom činnosti je podnikateľská činnosť slúžiaca na zabezpečenie</w:t>
      </w:r>
      <w:r w:rsidRPr="004F29F8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F29F8">
        <w:rPr>
          <w:rFonts w:ascii="Times New Roman" w:hAnsi="Times New Roman" w:cs="Times New Roman"/>
          <w:sz w:val="24"/>
          <w:szCs w:val="24"/>
        </w:rPr>
        <w:t xml:space="preserve">predmetu činnosti v členení: </w:t>
      </w:r>
    </w:p>
    <w:p w:rsidR="00AB755A" w:rsidRPr="004F29F8" w:rsidRDefault="00AB755A" w:rsidP="00516EF0">
      <w:pPr>
        <w:widowControl w:val="0"/>
        <w:autoSpaceDE w:val="0"/>
        <w:autoSpaceDN w:val="0"/>
        <w:adjustRightInd w:val="0"/>
        <w:spacing w:line="57" w:lineRule="exact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4325AF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Kúpa tovaru na účely jeho predaja konečnému spotrebiteľovi (maloobchod) alebo iným prevádzkovateľom živnosti (veľkoobchod) </w:t>
      </w: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Prenájom hnuteľných vecí </w:t>
      </w:r>
    </w:p>
    <w:p w:rsidR="00AB755A" w:rsidRPr="004F29F8" w:rsidRDefault="00AB755A" w:rsidP="00516EF0">
      <w:pPr>
        <w:widowControl w:val="0"/>
        <w:autoSpaceDE w:val="0"/>
        <w:autoSpaceDN w:val="0"/>
        <w:adjustRightInd w:val="0"/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Prevádzkovanie kultúrnych, spoločenských a zábavných zariadení </w:t>
      </w:r>
    </w:p>
    <w:p w:rsidR="00AB755A" w:rsidRPr="004F29F8" w:rsidRDefault="00AB755A" w:rsidP="00516EF0">
      <w:pPr>
        <w:widowControl w:val="0"/>
        <w:autoSpaceDE w:val="0"/>
        <w:autoSpaceDN w:val="0"/>
        <w:adjustRightInd w:val="0"/>
        <w:spacing w:line="55" w:lineRule="exact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line="21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Poskytovanie služieb rýchleho občerstvenia v spojení s predajom na priamu konzumáciu </w:t>
      </w:r>
    </w:p>
    <w:p w:rsidR="00AB755A" w:rsidRPr="004F29F8" w:rsidRDefault="00AB755A" w:rsidP="00516EF0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Činnosť podnikateľských, organizačných a ekonomických poradcov </w:t>
      </w:r>
    </w:p>
    <w:p w:rsidR="00AB755A" w:rsidRPr="004F29F8" w:rsidRDefault="00AB755A" w:rsidP="00516EF0">
      <w:pPr>
        <w:widowControl w:val="0"/>
        <w:autoSpaceDE w:val="0"/>
        <w:autoSpaceDN w:val="0"/>
        <w:adjustRightInd w:val="0"/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Reklamné a marketingové služby </w:t>
      </w: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Sprostredkovateľská činnosť v oblasti služieb </w:t>
      </w:r>
    </w:p>
    <w:p w:rsidR="00AB755A" w:rsidRPr="004F29F8" w:rsidRDefault="00AB755A" w:rsidP="00516EF0">
      <w:pPr>
        <w:widowControl w:val="0"/>
        <w:autoSpaceDE w:val="0"/>
        <w:autoSpaceDN w:val="0"/>
        <w:adjustRightInd w:val="0"/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Sprostredkovateľská činnosť v oblasti obchodu </w:t>
      </w: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Sprostredkovateľská činnosť v oblasti výroby </w:t>
      </w:r>
    </w:p>
    <w:p w:rsidR="00AB755A" w:rsidRPr="004F29F8" w:rsidRDefault="00AB755A" w:rsidP="00516EF0">
      <w:pPr>
        <w:widowControl w:val="0"/>
        <w:autoSpaceDE w:val="0"/>
        <w:autoSpaceDN w:val="0"/>
        <w:adjustRightInd w:val="0"/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Polygrafická výroba, sadzba a konečná úprava tlačovín </w:t>
      </w: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Ozvučovanie a osvetľovanie kultúrno-spoločenských a športových podujatí </w:t>
      </w:r>
    </w:p>
    <w:p w:rsidR="00AB755A" w:rsidRPr="004F29F8" w:rsidRDefault="00AB755A" w:rsidP="00516EF0">
      <w:pPr>
        <w:widowControl w:val="0"/>
        <w:autoSpaceDE w:val="0"/>
        <w:autoSpaceDN w:val="0"/>
        <w:adjustRightInd w:val="0"/>
        <w:spacing w:line="3" w:lineRule="exact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Organizovanie kultúrnych a iných spoločenských podujatí </w:t>
      </w: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line="23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Správa a údržba bytového a nebytového fondu v rozsahu voľných živností </w:t>
      </w:r>
    </w:p>
    <w:p w:rsidR="00AB755A" w:rsidRPr="004F29F8" w:rsidRDefault="00AB755A" w:rsidP="00516EF0">
      <w:pPr>
        <w:widowControl w:val="0"/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Služby súvisiace s počítačovým spracovaním údajov </w:t>
      </w:r>
    </w:p>
    <w:p w:rsidR="00AB755A" w:rsidRPr="004F29F8" w:rsidRDefault="00AB755A" w:rsidP="00516EF0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Vykonávanie mimoškolskej vzdelávacej činnosti.“</w:t>
      </w:r>
    </w:p>
    <w:p w:rsidR="00AB755A" w:rsidRDefault="00AB755A" w:rsidP="00516EF0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tabs>
          <w:tab w:val="left" w:pos="496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133CFB" w:rsidRDefault="00AB755A" w:rsidP="00F60E57">
      <w:pPr>
        <w:pStyle w:val="NormalWeb"/>
        <w:spacing w:before="0" w:beforeAutospacing="0" w:after="0" w:afterAutospacing="0"/>
        <w:rPr>
          <w:rFonts w:ascii="Times New Roman" w:hAnsi="Times New Roman" w:cs="Times New Roman"/>
          <w:i/>
          <w:iCs/>
          <w:spacing w:val="0"/>
        </w:rPr>
      </w:pPr>
      <w:r w:rsidRPr="00133CFB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>Predloženie žiadosti o poskytnutie dotácie zo štátneho rozpočtu prostredníctvom rozpočtovej kapitoly Ministerstva vnútra Slovenskej republiky na základe Výzvy číslo V. SKR 2015</w:t>
      </w:r>
    </w:p>
    <w:p w:rsidR="00AB755A" w:rsidRPr="004F29F8" w:rsidRDefault="00AB755A" w:rsidP="00EE147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F60E57">
        <w:rPr>
          <w:rFonts w:ascii="Times New Roman" w:hAnsi="Times New Roman" w:cs="Times New Roman"/>
          <w:sz w:val="24"/>
          <w:szCs w:val="24"/>
        </w:rPr>
        <w:t>schvaľuje</w:t>
      </w:r>
    </w:p>
    <w:p w:rsidR="00AB755A" w:rsidRPr="004F29F8" w:rsidRDefault="00AB755A" w:rsidP="00EE147D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predloženie žiadosti o poskytnutie dotácie zo štátneho rozpočtu prostredníctvom rozpočtovej kapitoly Ministerstva vnútra Slovenskej republiky na základe Výzvy číslo </w:t>
      </w:r>
      <w:r w:rsidRPr="004F29F8">
        <w:rPr>
          <w:rFonts w:ascii="Times New Roman" w:hAnsi="Times New Roman" w:cs="Times New Roman"/>
          <w:sz w:val="24"/>
          <w:szCs w:val="24"/>
        </w:rPr>
        <w:br/>
        <w:t xml:space="preserve">V. SKR 2015, </w:t>
      </w:r>
    </w:p>
    <w:p w:rsidR="00AB755A" w:rsidRPr="004F29F8" w:rsidRDefault="00AB755A" w:rsidP="00516EF0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financovanie projektu vo výške min. 5 % celkových oprávnených výdavkov na projekt z dotácie zo štátneho rozpočtu prostredníctvom rozpočtovej kapitoly Ministerstva vnútra Slovenskej republiky na základe Výzvy číslo V. SKR 2015</w:t>
      </w:r>
    </w:p>
    <w:p w:rsidR="00AB755A" w:rsidRPr="004F29F8" w:rsidRDefault="00AB755A" w:rsidP="00516EF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požadovaná výška dotácie 10 000,- Eur</w:t>
      </w:r>
    </w:p>
    <w:p w:rsidR="00AB755A" w:rsidRDefault="00AB755A" w:rsidP="00516EF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spolufinancovanie mesta z rozpočtu civilnej ochrany na rok 2015 vo výške 500,- Eur.</w:t>
      </w:r>
    </w:p>
    <w:p w:rsidR="00AB755A" w:rsidRPr="00EE147D" w:rsidRDefault="00AB755A" w:rsidP="00516EF0">
      <w:pPr>
        <w:rPr>
          <w:rFonts w:ascii="Times New Roman" w:hAnsi="Times New Roman" w:cs="Times New Roman"/>
          <w:sz w:val="24"/>
          <w:szCs w:val="24"/>
        </w:rPr>
      </w:pPr>
    </w:p>
    <w:p w:rsidR="00AB755A" w:rsidRPr="00EE147D" w:rsidRDefault="00AB755A" w:rsidP="00F60E57">
      <w:pPr>
        <w:pStyle w:val="NormalWeb"/>
        <w:spacing w:before="0" w:beforeAutospacing="0" w:after="0" w:afterAutospacing="0"/>
        <w:rPr>
          <w:rFonts w:ascii="Times New Roman" w:hAnsi="Times New Roman" w:cs="Times New Roman"/>
          <w:i/>
          <w:iCs/>
          <w:spacing w:val="0"/>
        </w:rPr>
      </w:pPr>
      <w:r w:rsidRPr="00EE147D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>Predloženie žiadosti o poskytnutie dotácie zo štátneho rozpočtu prostredníctvom rozpočtovej kapitoly Ministerstva vnútra Slovenskej republiky na základe Výzvy číslo VI. SKR 2015</w:t>
      </w:r>
    </w:p>
    <w:p w:rsidR="00AB755A" w:rsidRPr="004F29F8" w:rsidRDefault="00AB755A" w:rsidP="00F60E57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Z schválilo</w:t>
      </w:r>
    </w:p>
    <w:p w:rsidR="00AB755A" w:rsidRPr="004F29F8" w:rsidRDefault="00AB755A" w:rsidP="00D655EC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predloženie žiadosti o poskytnutie dotácie zo štátneho rozpočtu prostredníctvom rozpočtovej kapitoly Ministerstva vnútra Slovenskej republiky na základe Výzvy číslo VI. SKR 2015, </w:t>
      </w:r>
    </w:p>
    <w:p w:rsidR="00AB755A" w:rsidRPr="004F29F8" w:rsidRDefault="00AB755A" w:rsidP="00516EF0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financovanie projektu vo výške min. 5 % celkových oprávnených výdavkov na projekt z dotácie zo štátneho rozpočtu prostredníctvom rozpočtovej kapitoly Ministerstva vnútra Slovenskej republiky na základe Výzvy číslo VI. SKR 2015</w:t>
      </w:r>
    </w:p>
    <w:p w:rsidR="00AB755A" w:rsidRPr="004F29F8" w:rsidRDefault="00AB755A" w:rsidP="00516EF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požadovaná výška dotácie 24 100,- Eur</w:t>
      </w:r>
    </w:p>
    <w:p w:rsidR="00AB755A" w:rsidRPr="004F29F8" w:rsidRDefault="00AB755A" w:rsidP="00516EF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spolufinancovanie mesta z rozpočtu civilnej ochrany na rok 2015 vo výške 1 205,- Eur.</w:t>
      </w:r>
    </w:p>
    <w:p w:rsidR="00AB755A" w:rsidRPr="004F29F8" w:rsidRDefault="00AB755A" w:rsidP="00516E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EE147D" w:rsidRDefault="00AB755A" w:rsidP="00073C75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</w:pPr>
      <w:r w:rsidRPr="00EE147D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>Doplnenie dokumentu „Tarifa DPMK, a. s. pre mestskú hromadnú</w:t>
      </w:r>
      <w:r w:rsidRPr="00EE147D">
        <w:rPr>
          <w:rFonts w:ascii="Times New Roman" w:hAnsi="Times New Roman" w:cs="Times New Roman"/>
          <w:i/>
          <w:iCs/>
          <w:spacing w:val="0"/>
          <w:lang w:eastAsia="en-US"/>
        </w:rPr>
        <w:t xml:space="preserve"> </w:t>
      </w:r>
      <w:r w:rsidRPr="00EE147D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 xml:space="preserve">dopravu“ </w:t>
      </w:r>
    </w:p>
    <w:p w:rsidR="00AB755A" w:rsidRPr="00EE147D" w:rsidRDefault="00AB755A" w:rsidP="00073C75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</w:rPr>
      </w:pPr>
      <w:r w:rsidRPr="00EE147D">
        <w:rPr>
          <w:rFonts w:ascii="Times New Roman" w:hAnsi="Times New Roman" w:cs="Times New Roman"/>
          <w:b/>
          <w:bCs/>
          <w:i/>
          <w:iCs/>
          <w:lang w:eastAsia="cs-CZ"/>
        </w:rPr>
        <w:t>s účinnosťou od 01.07.2015</w:t>
      </w:r>
    </w:p>
    <w:p w:rsidR="00AB755A" w:rsidRPr="004F29F8" w:rsidRDefault="00AB755A" w:rsidP="00073C75">
      <w:pPr>
        <w:widowControl w:val="0"/>
        <w:autoSpaceDE w:val="0"/>
        <w:autoSpaceDN w:val="0"/>
        <w:adjustRightInd w:val="0"/>
        <w:ind w:left="1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>doplnenie dokumentu „Tarifa DPMK, a. s. pre mestskú hromadnú dopravu“ s</w:t>
      </w:r>
      <w:r>
        <w:rPr>
          <w:rFonts w:ascii="Times New Roman" w:hAnsi="Times New Roman" w:cs="Times New Roman"/>
          <w:sz w:val="24"/>
          <w:szCs w:val="24"/>
        </w:rPr>
        <w:t xml:space="preserve"> účinnosťou od 01.07.2015 – viď. uznesenie č. 151.</w:t>
      </w:r>
    </w:p>
    <w:p w:rsidR="00AB755A" w:rsidRDefault="00AB755A" w:rsidP="00EB0E1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B755A" w:rsidRDefault="00AB755A" w:rsidP="00EB0E1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B0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Ústna informácia o návrhu na redukciu počtu mestských častí na území mesta Košice </w:t>
      </w:r>
    </w:p>
    <w:p w:rsidR="00AB755A" w:rsidRDefault="00AB755A" w:rsidP="00EB0E1D">
      <w:pPr>
        <w:rPr>
          <w:rFonts w:ascii="Times New Roman" w:hAnsi="Times New Roman" w:cs="Times New Roman"/>
          <w:sz w:val="24"/>
          <w:szCs w:val="24"/>
        </w:rPr>
      </w:pPr>
      <w:r w:rsidRPr="00133CFB">
        <w:rPr>
          <w:rFonts w:ascii="Times New Roman" w:hAnsi="Times New Roman" w:cs="Times New Roman"/>
          <w:sz w:val="24"/>
          <w:szCs w:val="24"/>
        </w:rPr>
        <w:t xml:space="preserve">MZ vzalo </w:t>
      </w:r>
      <w:r>
        <w:rPr>
          <w:rFonts w:ascii="Times New Roman" w:hAnsi="Times New Roman" w:cs="Times New Roman"/>
          <w:sz w:val="24"/>
          <w:szCs w:val="24"/>
        </w:rPr>
        <w:t>na vedomie ústnu informáciu o návrhu na redukciu počtu mestských častí na území mesta.</w:t>
      </w:r>
    </w:p>
    <w:p w:rsidR="00AB755A" w:rsidRPr="00133CFB" w:rsidRDefault="00AB755A" w:rsidP="00133CFB">
      <w:pPr>
        <w:pStyle w:val="ListParagraph"/>
        <w:suppressAutoHyphens w:val="0"/>
        <w:spacing w:after="0"/>
        <w:ind w:left="0"/>
        <w:jc w:val="both"/>
        <w:rPr>
          <w:rFonts w:ascii="Times New Roman" w:hAnsi="Times New Roman" w:cs="Times New Roman"/>
        </w:rPr>
      </w:pPr>
      <w:r w:rsidRPr="00133CFB">
        <w:rPr>
          <w:rFonts w:ascii="Times New Roman" w:hAnsi="Times New Roman" w:cs="Times New Roman"/>
        </w:rPr>
        <w:t>MZ uložilo riaditeľovi Magistrátu mesta Košice</w:t>
      </w:r>
    </w:p>
    <w:p w:rsidR="00AB755A" w:rsidRPr="004F29F8" w:rsidRDefault="00AB755A" w:rsidP="00516EF0">
      <w:pPr>
        <w:spacing w:line="1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pStyle w:val="ListParagraph"/>
        <w:numPr>
          <w:ilvl w:val="0"/>
          <w:numId w:val="31"/>
        </w:numPr>
        <w:suppressAutoHyphens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a) spracovať podrobnú analýzu súčasného stavu za jednotlivé mestské časti a mesto Košice zameranú najmä na:</w:t>
      </w:r>
    </w:p>
    <w:p w:rsidR="00AB755A" w:rsidRPr="004F29F8" w:rsidRDefault="00AB755A" w:rsidP="00516EF0">
      <w:pPr>
        <w:pStyle w:val="ListParagraph"/>
        <w:numPr>
          <w:ilvl w:val="0"/>
          <w:numId w:val="32"/>
        </w:numPr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deľbu a výkon kompetencií samosprávy v Košiciach </w:t>
      </w:r>
    </w:p>
    <w:p w:rsidR="00AB755A" w:rsidRPr="004F29F8" w:rsidRDefault="00AB755A" w:rsidP="00516EF0">
      <w:pPr>
        <w:pStyle w:val="ListParagraph"/>
        <w:numPr>
          <w:ilvl w:val="0"/>
          <w:numId w:val="32"/>
        </w:numPr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finančnú náročnosť zabezpečovania jednotlivých kompetencií a služieb pre obyvateľov,</w:t>
      </w:r>
    </w:p>
    <w:p w:rsidR="00AB755A" w:rsidRPr="004F29F8" w:rsidRDefault="00AB755A" w:rsidP="00516EF0">
      <w:pPr>
        <w:spacing w:line="1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D655E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b) porovnať súčasný stav v zmysle bodu a) s jednotlivými koncepciami členenia samosprávy mesta Košice (predstavenými primátorom mesta) s dôrazom na dostupnosť služieb pre obyvateľov,</w:t>
      </w:r>
    </w:p>
    <w:p w:rsidR="00AB755A" w:rsidRPr="004F29F8" w:rsidRDefault="00AB755A" w:rsidP="00516EF0">
      <w:pPr>
        <w:pStyle w:val="ListParagraph"/>
        <w:numPr>
          <w:ilvl w:val="0"/>
          <w:numId w:val="3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definovať potrebné materiálne, technické a finančné prostriedky na zabezpečenie realizácie celomestského referenda obyvateľov mesta Košice za účelom schválenia nového členenia samosprávy mesta Košice.</w:t>
      </w:r>
    </w:p>
    <w:p w:rsidR="00AB755A" w:rsidRPr="00133CFB" w:rsidRDefault="00AB755A" w:rsidP="00516EF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B755A" w:rsidRPr="00133CFB" w:rsidRDefault="00AB755A" w:rsidP="00133CF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</w:rPr>
      </w:pPr>
      <w:r w:rsidRPr="00133CFB">
        <w:rPr>
          <w:rFonts w:ascii="Times New Roman" w:hAnsi="Times New Roman" w:cs="Times New Roman"/>
          <w:b/>
          <w:bCs/>
          <w:i/>
          <w:iCs/>
          <w:lang w:eastAsia="cs-CZ"/>
        </w:rPr>
        <w:t>Výročná správa o činnosti a hospodárení neziskovej organizácie Košice – Európske hlavné mesto kultúry 2013 za rok 2014</w:t>
      </w:r>
    </w:p>
    <w:p w:rsidR="00AB755A" w:rsidRDefault="00AB755A" w:rsidP="00516EF0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vzalo na vedomie </w:t>
      </w:r>
      <w:r w:rsidRPr="004F29F8">
        <w:rPr>
          <w:rFonts w:ascii="Times New Roman" w:hAnsi="Times New Roman" w:cs="Times New Roman"/>
          <w:sz w:val="24"/>
          <w:szCs w:val="24"/>
        </w:rPr>
        <w:t xml:space="preserve">Výročnú správu o činnosti a hospodárení neziskovej organizácie Košice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F29F8">
        <w:rPr>
          <w:rFonts w:ascii="Times New Roman" w:hAnsi="Times New Roman" w:cs="Times New Roman"/>
          <w:sz w:val="24"/>
          <w:szCs w:val="24"/>
        </w:rPr>
        <w:t>– Európske hlavné mesto kultúry 2013 za rok 2014.</w:t>
      </w:r>
    </w:p>
    <w:p w:rsidR="00AB755A" w:rsidRDefault="00AB755A" w:rsidP="00516E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6EF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133CFB" w:rsidRDefault="00AB755A" w:rsidP="00133CF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</w:pPr>
      <w:r w:rsidRPr="00133CFB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>Harmonogram riešenia statického parkovania organizácie mesta Košice – informácia o obsahu predloženého materiálu</w:t>
      </w:r>
    </w:p>
    <w:p w:rsidR="00AB755A" w:rsidRPr="004F29F8" w:rsidRDefault="00AB755A" w:rsidP="00516EF0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schvaľuje </w:t>
      </w:r>
      <w:r w:rsidRPr="004F29F8">
        <w:rPr>
          <w:rFonts w:ascii="Times New Roman" w:hAnsi="Times New Roman" w:cs="Times New Roman"/>
          <w:sz w:val="24"/>
          <w:szCs w:val="24"/>
        </w:rPr>
        <w:t>Harmonogram riešenia statického parkovania organizácie mesta Košice podľa predloženého návrhu.</w:t>
      </w:r>
    </w:p>
    <w:p w:rsidR="00AB755A" w:rsidRPr="004F29F8" w:rsidRDefault="00AB755A" w:rsidP="00516E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133CFB" w:rsidRDefault="00AB755A" w:rsidP="00133CF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</w:pPr>
      <w:r w:rsidRPr="00133CFB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>VZN mesta Košice o dočasnom parkovaní motorových vozidiel na vymedzenom území mesta Košice</w:t>
      </w:r>
    </w:p>
    <w:p w:rsidR="00AB755A" w:rsidRPr="004F29F8" w:rsidRDefault="00AB755A" w:rsidP="00516EF0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>Všeobecne záväzné nariadenie mesta Košice o dočasnom parkovaní motorových vozidiel na vymedzenom území mesta Košice podľa predloženéh</w:t>
      </w:r>
      <w:r>
        <w:rPr>
          <w:rFonts w:ascii="Times New Roman" w:hAnsi="Times New Roman" w:cs="Times New Roman"/>
          <w:sz w:val="24"/>
          <w:szCs w:val="24"/>
        </w:rPr>
        <w:t xml:space="preserve">o návrhu s nasledovnými zmenami </w:t>
      </w:r>
    </w:p>
    <w:p w:rsidR="00AB755A" w:rsidRPr="004F29F8" w:rsidRDefault="00AB755A" w:rsidP="00516EF0">
      <w:pPr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F29F8">
        <w:rPr>
          <w:rFonts w:ascii="Times New Roman" w:hAnsi="Times New Roman" w:cs="Times New Roman"/>
          <w:sz w:val="24"/>
          <w:szCs w:val="24"/>
          <w:lang w:eastAsia="en-US"/>
        </w:rPr>
        <w:t>V § 1 o</w:t>
      </w:r>
      <w:r>
        <w:rPr>
          <w:rFonts w:ascii="Times New Roman" w:hAnsi="Times New Roman" w:cs="Times New Roman"/>
          <w:sz w:val="24"/>
          <w:szCs w:val="24"/>
          <w:lang w:eastAsia="en-US"/>
        </w:rPr>
        <w:t>ds. 2 písmeno d) sa mení a znie – viď. uznesenie č. 157.</w:t>
      </w:r>
    </w:p>
    <w:p w:rsidR="00AB755A" w:rsidRPr="004F29F8" w:rsidRDefault="00AB755A" w:rsidP="00516E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BF02F7" w:rsidRDefault="00AB755A" w:rsidP="00133CF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</w:pPr>
      <w:r w:rsidRPr="00BF02F7">
        <w:rPr>
          <w:rFonts w:ascii="Times New Roman" w:hAnsi="Times New Roman" w:cs="Times New Roman"/>
          <w:b/>
          <w:bCs/>
          <w:i/>
          <w:iCs/>
          <w:spacing w:val="0"/>
        </w:rPr>
        <w:t xml:space="preserve">Zverenie nehnuteľného majetku mesta Košice (parcela č. 3755/77 zapísaná </w:t>
      </w:r>
      <w:r w:rsidRPr="00BF02F7">
        <w:rPr>
          <w:rFonts w:ascii="Times New Roman" w:hAnsi="Times New Roman" w:cs="Times New Roman"/>
          <w:b/>
          <w:bCs/>
          <w:i/>
          <w:iCs/>
          <w:spacing w:val="0"/>
        </w:rPr>
        <w:br/>
        <w:t>na LV č. 965) do správy ZŠ Starozagorská 8, Košice</w:t>
      </w:r>
    </w:p>
    <w:p w:rsidR="00AB755A" w:rsidRPr="004F29F8" w:rsidRDefault="00AB755A" w:rsidP="00516EF0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 xml:space="preserve">zverenie nehnuteľného majetku mesta Košice - pozemok parcela č. 3755/77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F29F8">
        <w:rPr>
          <w:rFonts w:ascii="Times New Roman" w:hAnsi="Times New Roman" w:cs="Times New Roman"/>
          <w:sz w:val="24"/>
          <w:szCs w:val="24"/>
        </w:rPr>
        <w:t>vo výmere 1 913 m², druh pozemku zastavané plochy a nádvoria, v obstarávacej cene 50 809,28 Eur, evidovaný ako parcela reg. “C“, ktorý sa nachádza v katastrálnom území Grunt, obec: Košice – Sídlisko KVP, okres: Košice II, evidovaný Okresným úradom, katastrálnym odborom v Košiciach na LV č. 965, do správy Základnej školy Starozagorská 8, 040 23 Košice.</w:t>
      </w:r>
    </w:p>
    <w:p w:rsidR="00AB755A" w:rsidRPr="004F29F8" w:rsidRDefault="00AB755A" w:rsidP="009225C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BF02F7" w:rsidRDefault="00AB755A" w:rsidP="00BF02F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</w:pPr>
      <w:r w:rsidRPr="00133CFB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>Zmeny VZN mesta Košice č. 108 o určení miesta a času zápisu dieťaťa na plnenie povinnej školskej dochádzky v základných školách a prerokovanie protestu prokurátora</w:t>
      </w:r>
    </w:p>
    <w:p w:rsidR="00AB755A" w:rsidRPr="004F29F8" w:rsidRDefault="00AB755A" w:rsidP="00133CF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Mestské zastupiteľstvo v Košiciach podľa § 25 ods. 3 zákona č. 153/2001 Z.z. o prokuratúre v znení neskorších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29F8">
        <w:rPr>
          <w:rFonts w:ascii="Times New Roman" w:hAnsi="Times New Roman" w:cs="Times New Roman"/>
          <w:sz w:val="24"/>
          <w:szCs w:val="24"/>
        </w:rPr>
        <w:t>predpisov, § 6 zákona č. 369/1990 Zb. o obecnom zriadení v znení neskorších predpisov, § 10 ods. 3 písm. b) zákona č. 401/1990 Zb. o meste Košice v znení neskorších predpisov a § 6 ods. 2 písm. a) Štatútu mesta Košice</w:t>
      </w:r>
    </w:p>
    <w:p w:rsidR="00AB755A" w:rsidRPr="004F29F8" w:rsidRDefault="00AB755A" w:rsidP="00133CF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MZ vyhovelo  </w:t>
      </w:r>
      <w:r w:rsidRPr="004F29F8">
        <w:rPr>
          <w:rFonts w:ascii="Times New Roman" w:hAnsi="Times New Roman" w:cs="Times New Roman"/>
          <w:sz w:val="24"/>
          <w:szCs w:val="24"/>
        </w:rPr>
        <w:t>protestu prokurátora proti § 5 Všeobecne  záväzného nariadenia mesta Košice č. 108 o určení miesta a času zápisu dieťaťa na plnenie povinnej školskej dochádzky v základných školách,</w:t>
      </w:r>
    </w:p>
    <w:p w:rsidR="00AB755A" w:rsidRPr="004F29F8" w:rsidRDefault="00AB755A" w:rsidP="00133CFB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MZ schválilo </w:t>
      </w:r>
      <w:r w:rsidRPr="004F29F8">
        <w:rPr>
          <w:rFonts w:ascii="Times New Roman" w:hAnsi="Times New Roman" w:cs="Times New Roman"/>
          <w:sz w:val="24"/>
          <w:szCs w:val="24"/>
        </w:rPr>
        <w:t>zmeny Všeobecne záväzného nariadenia mesta Košice č. 108 o určení miesta a času zápisu dieťaťa na plnenie povinnej školskej dochádzky v základných školách podľa predloženého návrhu.</w:t>
      </w:r>
    </w:p>
    <w:p w:rsidR="00AB755A" w:rsidRPr="004F29F8" w:rsidRDefault="00AB755A" w:rsidP="0060750D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5A08B0" w:rsidRDefault="00AB755A" w:rsidP="005A08B0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</w:pPr>
      <w:r w:rsidRPr="005A08B0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 xml:space="preserve">VZN mesta Košice o zriadení Jazykovej školy, Nám. L. Novomeského 2, Košice </w:t>
      </w:r>
    </w:p>
    <w:p w:rsidR="00AB755A" w:rsidRPr="00BF02F7" w:rsidRDefault="00AB755A" w:rsidP="00BF02F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</w:pPr>
      <w:r w:rsidRPr="005A08B0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>ako súčasť ZŠ, Nám. L. Novomeského 2, Košice</w:t>
      </w:r>
    </w:p>
    <w:p w:rsidR="00AB755A" w:rsidRPr="004F29F8" w:rsidRDefault="00AB755A" w:rsidP="0060750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 xml:space="preserve">Všeobecne záväzné nariadenie mesta Košice o zriadení Jazykovej školy, Nám. </w:t>
      </w:r>
      <w:r w:rsidRPr="004F29F8">
        <w:rPr>
          <w:rFonts w:ascii="Times New Roman" w:hAnsi="Times New Roman" w:cs="Times New Roman"/>
          <w:sz w:val="24"/>
          <w:szCs w:val="24"/>
        </w:rPr>
        <w:br/>
        <w:t>L. Novomeského 2, Košice ako súčasť Základnej školy, Nám. L. Novomeského 2, Košice podľa predloženého návrhu.</w:t>
      </w:r>
    </w:p>
    <w:p w:rsidR="00AB755A" w:rsidRPr="004F29F8" w:rsidRDefault="00AB755A" w:rsidP="00F04BDD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BF02F7" w:rsidRDefault="00AB755A" w:rsidP="00BF02F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</w:pPr>
      <w:r w:rsidRPr="005A08B0">
        <w:rPr>
          <w:rFonts w:ascii="Times New Roman" w:hAnsi="Times New Roman" w:cs="Times New Roman"/>
          <w:b/>
          <w:bCs/>
          <w:i/>
          <w:iCs/>
          <w:spacing w:val="0"/>
          <w:lang w:eastAsia="cs-CZ"/>
        </w:rPr>
        <w:t>Prenájom odovzdávacích (výmenníkových) staníc pre TEPELNÉ HOSPODÁRSTVO spoločnosť s ručením obmedzeným Košice - odňatie majetku určeného na vyradenie z nájmu, prenájom SVR* v k. ú. Grunt a schválenie výšky nájomného z dôvodov hodných osobitného zreteľa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 xml:space="preserve">prenájom odovzdávacích (výmenníkových) staníc pre TEPELNÉ HOSPODÁRSTVO spoločnosť s ručením obmedzeným Košice nájomnou zmluvou č. 58/2006 zo dňa 02.02.2006 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odňatie majetku určeného na vyradenie z nájmu podľa prílohy č. 1,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prenájom majetku podľa prílohy č. 2,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výšku ročného nájomného 704 000, - Eur za celý predmet nájmu</w:t>
      </w:r>
    </w:p>
    <w:p w:rsidR="00AB755A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z dôvodu hodného osobitného zreteľa, ktorým je riešenie potrieb obyvateľov mesta, a to vykonávanie činností ako sú výroba a rozvod tepla, zásobovanie teplom bytového </w:t>
      </w:r>
      <w:r w:rsidRPr="004F29F8">
        <w:rPr>
          <w:rFonts w:ascii="Times New Roman" w:hAnsi="Times New Roman" w:cs="Times New Roman"/>
          <w:sz w:val="24"/>
          <w:szCs w:val="24"/>
        </w:rPr>
        <w:br/>
        <w:t>a nebytového fondu Košíc pre účely ústredného vykurovania, prípravy teplej úžitkovej vody a pre iné technologické účely.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BF02F7" w:rsidRDefault="00AB755A" w:rsidP="00BF02F7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i/>
          <w:iCs/>
          <w:spacing w:val="0"/>
        </w:rPr>
      </w:pPr>
      <w:r w:rsidRPr="00BF02F7">
        <w:rPr>
          <w:rFonts w:ascii="Times New Roman" w:hAnsi="Times New Roman" w:cs="Times New Roman"/>
          <w:b/>
          <w:bCs/>
          <w:i/>
          <w:iCs/>
          <w:spacing w:val="0"/>
        </w:rPr>
        <w:t>Zverenie majetku mesta Košice do správy príspevkovej organizácie K 13 – Košické kultúrne centrá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F29F8">
        <w:rPr>
          <w:rFonts w:ascii="Times New Roman" w:hAnsi="Times New Roman" w:cs="Times New Roman"/>
          <w:sz w:val="24"/>
          <w:szCs w:val="24"/>
        </w:rPr>
        <w:t>zverenie majetku vo vlastníctve Mesta Košice do správy príspevkovej organizácie K 13 - Košické kultúrne, Kukučínova 2, Košice, IČO: 42 323 975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technické zhodnotenie (svietidlá - súčasť stavby Kunsthalle) v obstarávacej cene 240,01 €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rekonštrukciu prípojky pitnej vody v obstarávacej cene 2 242,81 €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- rekonštrukciu vonkajšej kanalizácie v obstarávacej cene 30 163,78 €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katastrálne územie: Stredné mesto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účel zverenia: </w:t>
      </w:r>
      <w:r w:rsidRPr="004F29F8">
        <w:rPr>
          <w:rFonts w:ascii="Times New Roman" w:hAnsi="Times New Roman" w:cs="Times New Roman"/>
          <w:sz w:val="24"/>
          <w:szCs w:val="24"/>
        </w:rPr>
        <w:tab/>
        <w:t>správa a údržba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 xml:space="preserve">deň zverenia: </w:t>
      </w:r>
      <w:r w:rsidRPr="004F29F8">
        <w:rPr>
          <w:rFonts w:ascii="Times New Roman" w:hAnsi="Times New Roman" w:cs="Times New Roman"/>
          <w:sz w:val="24"/>
          <w:szCs w:val="24"/>
        </w:rPr>
        <w:tab/>
        <w:t>deň účinnosti dodatku č. 2 k zmluve č. 2013002881 zo dňa 19.12.2013</w:t>
      </w:r>
    </w:p>
    <w:p w:rsidR="00AB755A" w:rsidRPr="004F29F8" w:rsidRDefault="00AB755A" w:rsidP="00F04BD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29F8">
        <w:rPr>
          <w:rFonts w:ascii="Times New Roman" w:hAnsi="Times New Roman" w:cs="Times New Roman"/>
          <w:sz w:val="24"/>
          <w:szCs w:val="24"/>
        </w:rPr>
        <w:t>doba zverenia: neurčitá.</w:t>
      </w:r>
    </w:p>
    <w:p w:rsidR="00AB755A" w:rsidRPr="004F29F8" w:rsidRDefault="00AB755A" w:rsidP="004F29F8">
      <w:pPr>
        <w:pStyle w:val="ListParagraph"/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755A" w:rsidRPr="004F29F8" w:rsidRDefault="00AB755A" w:rsidP="00510743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4F29F8">
          <w:rPr>
            <w:rStyle w:val="Hyperlink"/>
            <w:rFonts w:ascii="Times New Roman" w:hAnsi="Times New Roman"/>
            <w:sz w:val="24"/>
            <w:szCs w:val="24"/>
          </w:rPr>
          <w:t>http://www.kosice.sk/uznesenia_rokovania_mz.php?id=139</w:t>
        </w:r>
      </w:hyperlink>
    </w:p>
    <w:p w:rsidR="00AB755A" w:rsidRPr="004F29F8" w:rsidRDefault="00AB755A">
      <w:pPr>
        <w:pStyle w:val="Vchodztl"/>
        <w:rPr>
          <w:rFonts w:ascii="Times New Roman" w:hAnsi="Times New Roman" w:cs="Times New Roman"/>
        </w:rPr>
      </w:pPr>
      <w:hyperlink r:id="rId8" w:history="1">
        <w:r w:rsidRPr="004F29F8">
          <w:rPr>
            <w:rStyle w:val="Hyperlink"/>
            <w:rFonts w:ascii="Times New Roman" w:hAnsi="Times New Roman"/>
          </w:rPr>
          <w:t>http://www.kosice.sk/uznesenia_rokovania_mz.php?id=140</w:t>
        </w:r>
      </w:hyperlink>
    </w:p>
    <w:p w:rsidR="00AB755A" w:rsidRPr="004F29F8" w:rsidRDefault="00AB755A">
      <w:pPr>
        <w:pStyle w:val="Vchodztl"/>
        <w:rPr>
          <w:rFonts w:ascii="Times New Roman" w:hAnsi="Times New Roman" w:cs="Times New Roman"/>
        </w:rPr>
      </w:pPr>
    </w:p>
    <w:p w:rsidR="00AB755A" w:rsidRPr="004F29F8" w:rsidRDefault="00AB755A">
      <w:pPr>
        <w:pStyle w:val="Vchodztl"/>
        <w:rPr>
          <w:rFonts w:ascii="Times New Roman" w:hAnsi="Times New Roman" w:cs="Times New Roman"/>
        </w:rPr>
      </w:pPr>
      <w:r w:rsidRPr="004F29F8">
        <w:rPr>
          <w:rFonts w:ascii="Times New Roman" w:hAnsi="Times New Roman" w:cs="Times New Roman"/>
          <w:lang w:eastAsia="cs-CZ"/>
        </w:rPr>
        <w:t>_______________________________</w:t>
      </w:r>
    </w:p>
    <w:p w:rsidR="00AB755A" w:rsidRPr="004F29F8" w:rsidRDefault="00AB755A">
      <w:pPr>
        <w:pStyle w:val="Vchodztl"/>
        <w:rPr>
          <w:rFonts w:ascii="Times New Roman" w:hAnsi="Times New Roman" w:cs="Times New Roman"/>
        </w:rPr>
      </w:pPr>
      <w:r w:rsidRPr="004F29F8">
        <w:rPr>
          <w:rFonts w:ascii="Times New Roman" w:hAnsi="Times New Roman" w:cs="Times New Roman"/>
          <w:i/>
          <w:iCs/>
          <w:lang w:eastAsia="cs-CZ"/>
        </w:rPr>
        <w:t>Uznesenie MZ sú k nahliadnutiu na sekretariáte MÚ</w:t>
      </w:r>
    </w:p>
    <w:p w:rsidR="00AB755A" w:rsidRPr="004F29F8" w:rsidRDefault="00AB755A">
      <w:pPr>
        <w:pStyle w:val="Vchodztl"/>
        <w:rPr>
          <w:rFonts w:ascii="Times New Roman" w:hAnsi="Times New Roman" w:cs="Times New Roman"/>
        </w:rPr>
      </w:pPr>
    </w:p>
    <w:p w:rsidR="00AB755A" w:rsidRPr="004F29F8" w:rsidRDefault="00AB755A">
      <w:pPr>
        <w:pStyle w:val="Vchodztl"/>
        <w:rPr>
          <w:rFonts w:ascii="Times New Roman" w:hAnsi="Times New Roman" w:cs="Times New Roman"/>
        </w:rPr>
      </w:pPr>
      <w:r w:rsidRPr="004F29F8">
        <w:rPr>
          <w:rFonts w:ascii="Times New Roman" w:hAnsi="Times New Roman" w:cs="Times New Roman"/>
          <w:i/>
          <w:iCs/>
          <w:lang w:eastAsia="cs-CZ"/>
        </w:rPr>
        <w:t>Košice</w:t>
      </w:r>
      <w:r>
        <w:rPr>
          <w:rFonts w:ascii="Times New Roman" w:hAnsi="Times New Roman" w:cs="Times New Roman"/>
          <w:i/>
          <w:iCs/>
          <w:lang w:eastAsia="cs-CZ"/>
        </w:rPr>
        <w:t xml:space="preserve">  18</w:t>
      </w:r>
      <w:r w:rsidRPr="004F29F8">
        <w:rPr>
          <w:rFonts w:ascii="Times New Roman" w:hAnsi="Times New Roman" w:cs="Times New Roman"/>
          <w:i/>
          <w:iCs/>
          <w:lang w:eastAsia="cs-CZ"/>
        </w:rPr>
        <w:t>. jú</w:t>
      </w:r>
      <w:r>
        <w:rPr>
          <w:rFonts w:ascii="Times New Roman" w:hAnsi="Times New Roman" w:cs="Times New Roman"/>
          <w:i/>
          <w:iCs/>
          <w:lang w:eastAsia="cs-CZ"/>
        </w:rPr>
        <w:t>l</w:t>
      </w:r>
      <w:r w:rsidRPr="004F29F8">
        <w:rPr>
          <w:rFonts w:ascii="Times New Roman" w:hAnsi="Times New Roman" w:cs="Times New Roman"/>
          <w:i/>
          <w:iCs/>
          <w:lang w:eastAsia="cs-CZ"/>
        </w:rPr>
        <w:t xml:space="preserve">  2015      </w:t>
      </w:r>
    </w:p>
    <w:p w:rsidR="00AB755A" w:rsidRPr="004F29F8" w:rsidRDefault="00AB755A">
      <w:pPr>
        <w:pStyle w:val="Vchodztl"/>
        <w:widowControl/>
        <w:rPr>
          <w:rFonts w:ascii="Times New Roman" w:hAnsi="Times New Roman" w:cs="Times New Roman"/>
        </w:rPr>
      </w:pPr>
      <w:r w:rsidRPr="004F29F8">
        <w:rPr>
          <w:rFonts w:ascii="Times New Roman" w:hAnsi="Times New Roman" w:cs="Times New Roman"/>
          <w:i/>
          <w:iCs/>
          <w:lang w:eastAsia="cs-CZ"/>
        </w:rPr>
        <w:t xml:space="preserve">Spracovala : Monika Hegyiová                                                          </w:t>
      </w:r>
    </w:p>
    <w:p w:rsidR="00AB755A" w:rsidRPr="004F29F8" w:rsidRDefault="00AB755A">
      <w:pPr>
        <w:pStyle w:val="Vchodztl"/>
        <w:widowControl/>
        <w:rPr>
          <w:rFonts w:ascii="Times New Roman" w:hAnsi="Times New Roman" w:cs="Times New Roman"/>
        </w:rPr>
      </w:pPr>
    </w:p>
    <w:p w:rsidR="00AB755A" w:rsidRPr="004F29F8" w:rsidRDefault="00AB755A">
      <w:pPr>
        <w:pStyle w:val="Vchodztl"/>
        <w:widowControl/>
        <w:rPr>
          <w:rFonts w:ascii="Times New Roman" w:hAnsi="Times New Roman" w:cs="Times New Roman"/>
        </w:rPr>
      </w:pPr>
    </w:p>
    <w:p w:rsidR="00AB755A" w:rsidRPr="004F29F8" w:rsidRDefault="00AB755A">
      <w:pPr>
        <w:pStyle w:val="Vchodztl"/>
        <w:widowControl/>
        <w:rPr>
          <w:rFonts w:ascii="Times New Roman" w:hAnsi="Times New Roman" w:cs="Times New Roman"/>
        </w:rPr>
      </w:pPr>
    </w:p>
    <w:p w:rsidR="00AB755A" w:rsidRPr="004F29F8" w:rsidRDefault="00AB755A">
      <w:pPr>
        <w:pStyle w:val="Vchodztl"/>
        <w:widowControl/>
        <w:jc w:val="center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p w:rsidR="00AB755A" w:rsidRPr="004F29F8" w:rsidRDefault="00AB755A">
      <w:pPr>
        <w:pStyle w:val="Telotextu"/>
        <w:widowControl/>
        <w:spacing w:after="0" w:line="100" w:lineRule="atLeast"/>
        <w:ind w:left="284"/>
        <w:rPr>
          <w:rFonts w:ascii="Times New Roman" w:hAnsi="Times New Roman" w:cs="Times New Roman"/>
        </w:rPr>
      </w:pPr>
    </w:p>
    <w:sectPr w:rsidR="00AB755A" w:rsidRPr="004F29F8" w:rsidSect="00343291">
      <w:footerReference w:type="default" r:id="rId9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55A" w:rsidRDefault="00AB755A">
      <w:r>
        <w:separator/>
      </w:r>
    </w:p>
  </w:endnote>
  <w:endnote w:type="continuationSeparator" w:id="0">
    <w:p w:rsidR="00AB755A" w:rsidRDefault="00AB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5A" w:rsidRDefault="00AB755A" w:rsidP="00666229">
    <w:pPr>
      <w:pStyle w:val="Footer"/>
      <w:framePr w:wrap="auto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1</w:t>
    </w:r>
    <w:r>
      <w:rPr>
        <w:rStyle w:val="PageNumber"/>
        <w:rFonts w:cs="Calibri"/>
      </w:rPr>
      <w:fldChar w:fldCharType="end"/>
    </w:r>
  </w:p>
  <w:p w:rsidR="00AB755A" w:rsidRDefault="00AB75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55A" w:rsidRDefault="00AB755A">
      <w:r>
        <w:separator/>
      </w:r>
    </w:p>
  </w:footnote>
  <w:footnote w:type="continuationSeparator" w:id="0">
    <w:p w:rsidR="00AB755A" w:rsidRDefault="00AB75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41BB"/>
    <w:multiLevelType w:val="hybridMultilevel"/>
    <w:tmpl w:val="000026E9"/>
    <w:lvl w:ilvl="0" w:tplc="000001E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45D243E"/>
    <w:multiLevelType w:val="hybridMultilevel"/>
    <w:tmpl w:val="0B54D06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4F69E7"/>
    <w:multiLevelType w:val="hybridMultilevel"/>
    <w:tmpl w:val="585AEC6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99E34AB"/>
    <w:multiLevelType w:val="hybridMultilevel"/>
    <w:tmpl w:val="228CD2B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9E5D8F"/>
    <w:multiLevelType w:val="hybridMultilevel"/>
    <w:tmpl w:val="BB58A63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E506CFFE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FC70959"/>
    <w:multiLevelType w:val="hybridMultilevel"/>
    <w:tmpl w:val="5EBE2CF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5756E9A"/>
    <w:multiLevelType w:val="hybridMultilevel"/>
    <w:tmpl w:val="8378FE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233DE3"/>
    <w:multiLevelType w:val="hybridMultilevel"/>
    <w:tmpl w:val="8D80F7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6917F2"/>
    <w:multiLevelType w:val="hybridMultilevel"/>
    <w:tmpl w:val="E64C8584"/>
    <w:lvl w:ilvl="0" w:tplc="F24E4AC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9B5E5C"/>
    <w:multiLevelType w:val="hybridMultilevel"/>
    <w:tmpl w:val="55D8BFF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314A21"/>
    <w:multiLevelType w:val="hybridMultilevel"/>
    <w:tmpl w:val="B8669AD8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B6014E"/>
    <w:multiLevelType w:val="hybridMultilevel"/>
    <w:tmpl w:val="4552EA8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CD477E"/>
    <w:multiLevelType w:val="multilevel"/>
    <w:tmpl w:val="B7BA0B1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>
    <w:nsid w:val="28ED54FA"/>
    <w:multiLevelType w:val="hybridMultilevel"/>
    <w:tmpl w:val="16E6B3E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B522C4A"/>
    <w:multiLevelType w:val="hybridMultilevel"/>
    <w:tmpl w:val="8C82DB0C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397A3497"/>
    <w:multiLevelType w:val="hybridMultilevel"/>
    <w:tmpl w:val="71C4F0DA"/>
    <w:lvl w:ilvl="0" w:tplc="0DEEB21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D1E76DA"/>
    <w:multiLevelType w:val="hybridMultilevel"/>
    <w:tmpl w:val="D4E634A8"/>
    <w:lvl w:ilvl="0" w:tplc="041B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>
    <w:nsid w:val="41546E1F"/>
    <w:multiLevelType w:val="hybridMultilevel"/>
    <w:tmpl w:val="375AD7AA"/>
    <w:lvl w:ilvl="0" w:tplc="35DE0FE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062ABE"/>
    <w:multiLevelType w:val="hybridMultilevel"/>
    <w:tmpl w:val="BC4EAD2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4884A05"/>
    <w:multiLevelType w:val="hybridMultilevel"/>
    <w:tmpl w:val="356CF6EC"/>
    <w:lvl w:ilvl="0" w:tplc="C7F23128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18774C1"/>
    <w:multiLevelType w:val="hybridMultilevel"/>
    <w:tmpl w:val="448653A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C575A8"/>
    <w:multiLevelType w:val="hybridMultilevel"/>
    <w:tmpl w:val="B3B6BB54"/>
    <w:lvl w:ilvl="0" w:tplc="065414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CB256ED"/>
    <w:multiLevelType w:val="hybridMultilevel"/>
    <w:tmpl w:val="1670209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0F97155"/>
    <w:multiLevelType w:val="hybridMultilevel"/>
    <w:tmpl w:val="143C8F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D1056C"/>
    <w:multiLevelType w:val="hybridMultilevel"/>
    <w:tmpl w:val="C6DA24DC"/>
    <w:lvl w:ilvl="0" w:tplc="9326A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64002EE5"/>
    <w:multiLevelType w:val="hybridMultilevel"/>
    <w:tmpl w:val="DE1A28F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95F294F"/>
    <w:multiLevelType w:val="hybridMultilevel"/>
    <w:tmpl w:val="0210817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9E3752C"/>
    <w:multiLevelType w:val="hybridMultilevel"/>
    <w:tmpl w:val="F8602FE2"/>
    <w:lvl w:ilvl="0" w:tplc="C7F2312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F3E7BBE"/>
    <w:multiLevelType w:val="hybridMultilevel"/>
    <w:tmpl w:val="490241B2"/>
    <w:lvl w:ilvl="0" w:tplc="0566625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AA5517"/>
    <w:multiLevelType w:val="hybridMultilevel"/>
    <w:tmpl w:val="57F6EF36"/>
    <w:lvl w:ilvl="0" w:tplc="00003D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680618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2">
    <w:nsid w:val="7EA41CFC"/>
    <w:multiLevelType w:val="hybridMultilevel"/>
    <w:tmpl w:val="A0CA029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1"/>
  </w:num>
  <w:num w:numId="2">
    <w:abstractNumId w:val="5"/>
  </w:num>
  <w:num w:numId="3">
    <w:abstractNumId w:val="4"/>
  </w:num>
  <w:num w:numId="4">
    <w:abstractNumId w:val="19"/>
  </w:num>
  <w:num w:numId="5">
    <w:abstractNumId w:val="3"/>
  </w:num>
  <w:num w:numId="6">
    <w:abstractNumId w:val="7"/>
  </w:num>
  <w:num w:numId="7">
    <w:abstractNumId w:val="28"/>
  </w:num>
  <w:num w:numId="8">
    <w:abstractNumId w:val="11"/>
  </w:num>
  <w:num w:numId="9">
    <w:abstractNumId w:val="14"/>
  </w:num>
  <w:num w:numId="1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1"/>
  </w:num>
  <w:num w:numId="16">
    <w:abstractNumId w:val="0"/>
  </w:num>
  <w:num w:numId="17">
    <w:abstractNumId w:val="30"/>
  </w:num>
  <w:num w:numId="18">
    <w:abstractNumId w:val="18"/>
  </w:num>
  <w:num w:numId="19">
    <w:abstractNumId w:val="25"/>
  </w:num>
  <w:num w:numId="20">
    <w:abstractNumId w:val="21"/>
  </w:num>
  <w:num w:numId="21">
    <w:abstractNumId w:val="27"/>
  </w:num>
  <w:num w:numId="22">
    <w:abstractNumId w:val="12"/>
  </w:num>
  <w:num w:numId="23">
    <w:abstractNumId w:val="24"/>
  </w:num>
  <w:num w:numId="24">
    <w:abstractNumId w:val="8"/>
  </w:num>
  <w:num w:numId="25">
    <w:abstractNumId w:val="23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14500"/>
    <w:rsid w:val="00016375"/>
    <w:rsid w:val="000224CF"/>
    <w:rsid w:val="00073C75"/>
    <w:rsid w:val="00084A5C"/>
    <w:rsid w:val="000F58D3"/>
    <w:rsid w:val="00100735"/>
    <w:rsid w:val="00117222"/>
    <w:rsid w:val="00124AB2"/>
    <w:rsid w:val="00133CFB"/>
    <w:rsid w:val="00167FAB"/>
    <w:rsid w:val="001967D8"/>
    <w:rsid w:val="0028243C"/>
    <w:rsid w:val="003167F0"/>
    <w:rsid w:val="00324631"/>
    <w:rsid w:val="003355B2"/>
    <w:rsid w:val="00343291"/>
    <w:rsid w:val="00371416"/>
    <w:rsid w:val="003E23EA"/>
    <w:rsid w:val="004325AF"/>
    <w:rsid w:val="004604F6"/>
    <w:rsid w:val="00480A88"/>
    <w:rsid w:val="004F29F8"/>
    <w:rsid w:val="00510743"/>
    <w:rsid w:val="00516EF0"/>
    <w:rsid w:val="0055749A"/>
    <w:rsid w:val="005A08B0"/>
    <w:rsid w:val="005C1E73"/>
    <w:rsid w:val="005E045F"/>
    <w:rsid w:val="005F24EE"/>
    <w:rsid w:val="0060750D"/>
    <w:rsid w:val="00653E4A"/>
    <w:rsid w:val="00666229"/>
    <w:rsid w:val="006671E5"/>
    <w:rsid w:val="006D4992"/>
    <w:rsid w:val="00711DB8"/>
    <w:rsid w:val="007947EC"/>
    <w:rsid w:val="007A39DA"/>
    <w:rsid w:val="008C28A4"/>
    <w:rsid w:val="009225CC"/>
    <w:rsid w:val="00950612"/>
    <w:rsid w:val="009558B1"/>
    <w:rsid w:val="00957C14"/>
    <w:rsid w:val="00A052D9"/>
    <w:rsid w:val="00AB755A"/>
    <w:rsid w:val="00AC2851"/>
    <w:rsid w:val="00AE235F"/>
    <w:rsid w:val="00AF3E3F"/>
    <w:rsid w:val="00B56417"/>
    <w:rsid w:val="00B66132"/>
    <w:rsid w:val="00BA11D5"/>
    <w:rsid w:val="00BA5F11"/>
    <w:rsid w:val="00BD68F7"/>
    <w:rsid w:val="00BF02F7"/>
    <w:rsid w:val="00C73F8E"/>
    <w:rsid w:val="00CE3A60"/>
    <w:rsid w:val="00D20A4E"/>
    <w:rsid w:val="00D34625"/>
    <w:rsid w:val="00D655EC"/>
    <w:rsid w:val="00DB4016"/>
    <w:rsid w:val="00E230AA"/>
    <w:rsid w:val="00E415E4"/>
    <w:rsid w:val="00E93F3F"/>
    <w:rsid w:val="00EB0E1D"/>
    <w:rsid w:val="00EE147D"/>
    <w:rsid w:val="00EE368B"/>
    <w:rsid w:val="00F04BDD"/>
    <w:rsid w:val="00F432AE"/>
    <w:rsid w:val="00F52765"/>
    <w:rsid w:val="00F60E57"/>
    <w:rsid w:val="00F75E8C"/>
    <w:rsid w:val="00F83D7E"/>
    <w:rsid w:val="00F94667"/>
    <w:rsid w:val="00F967D8"/>
    <w:rsid w:val="00FA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7D8"/>
    <w:rPr>
      <w:rFonts w:cs="Calibri"/>
    </w:rPr>
  </w:style>
  <w:style w:type="paragraph" w:styleId="Heading1">
    <w:name w:val="heading 1"/>
    <w:basedOn w:val="Nadpis"/>
    <w:next w:val="Telotextu"/>
    <w:link w:val="Heading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32AE"/>
    <w:rPr>
      <w:rFonts w:ascii="Cambria" w:hAnsi="Cambria" w:cs="Cambria"/>
      <w:b/>
      <w:bCs/>
      <w:kern w:val="32"/>
      <w:sz w:val="32"/>
      <w:szCs w:val="32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ListParagraph">
    <w:name w:val="List Paragraph"/>
    <w:basedOn w:val="Normal"/>
    <w:uiPriority w:val="99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lainText">
    <w:name w:val="Plain Text"/>
    <w:basedOn w:val="Normal"/>
    <w:link w:val="Plain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58D3"/>
    <w:rPr>
      <w:rFonts w:cs="Times New Roman"/>
    </w:rPr>
  </w:style>
  <w:style w:type="character" w:styleId="PageNumber">
    <w:name w:val="page number"/>
    <w:basedOn w:val="DefaultParagraphFont"/>
    <w:uiPriority w:val="99"/>
    <w:rsid w:val="00E230AA"/>
    <w:rPr>
      <w:rFonts w:cs="Times New Roman"/>
    </w:rPr>
  </w:style>
  <w:style w:type="paragraph" w:styleId="NormalWeb">
    <w:name w:val="Normal (Web)"/>
    <w:basedOn w:val="Normal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TableGrid">
    <w:name w:val="Table Grid"/>
    <w:basedOn w:val="TableNormal"/>
    <w:uiPriority w:val="99"/>
    <w:locked/>
    <w:rsid w:val="00F967D8"/>
    <w:rPr>
      <w:rFonts w:cs="Calibri"/>
      <w:spacing w:val="2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F29F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39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sice.sk/uznesenia_rokovania_mz.php?id=14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sice.sk/uznesenia_rokovania_mz.php?id=1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1787</Words>
  <Characters>10192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Informatívna správa </dc:title>
  <dc:subject/>
  <dc:creator>mumckosice</dc:creator>
  <cp:keywords/>
  <dc:description/>
  <cp:lastModifiedBy>Dell GX620-04</cp:lastModifiedBy>
  <cp:revision>2</cp:revision>
  <cp:lastPrinted>2015-08-18T13:20:00Z</cp:lastPrinted>
  <dcterms:created xsi:type="dcterms:W3CDTF">2015-08-24T12:35:00Z</dcterms:created>
  <dcterms:modified xsi:type="dcterms:W3CDTF">2015-08-24T12:35:00Z</dcterms:modified>
</cp:coreProperties>
</file>