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E25" w:rsidRDefault="00236E25" w:rsidP="00236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na V. zmenu rozpočtu MČ Košice – Sídlisko KVP na rok 2016</w:t>
      </w:r>
    </w:p>
    <w:p w:rsidR="00236E25" w:rsidRDefault="00236E25" w:rsidP="00236E2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V. zmena rozpočtu sa týka:</w:t>
      </w:r>
    </w:p>
    <w:p w:rsidR="00236E25" w:rsidRPr="00236E25" w:rsidRDefault="00236E25" w:rsidP="00236E25">
      <w:pPr>
        <w:pStyle w:val="Odstavecseseznamem"/>
        <w:numPr>
          <w:ilvl w:val="0"/>
          <w:numId w:val="1"/>
        </w:numPr>
        <w:jc w:val="both"/>
      </w:pPr>
      <w:r>
        <w:rPr>
          <w:sz w:val="22"/>
          <w:szCs w:val="22"/>
        </w:rPr>
        <w:t>zmeny rozpočtu bežných výdavkov. Po zmene vo výdavkovej časti  bežného rozpočtu tento bude schodkový.</w:t>
      </w:r>
    </w:p>
    <w:p w:rsidR="00236E25" w:rsidRPr="00C660D6" w:rsidRDefault="00236E25" w:rsidP="00236E2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C660D6">
        <w:rPr>
          <w:rFonts w:ascii="Times New Roman" w:hAnsi="Times New Roman" w:cs="Times New Roman"/>
        </w:rPr>
        <w:t>zmeny v príjmovej časti finančných operácií – prevodov z rezervného fondu.</w:t>
      </w:r>
    </w:p>
    <w:p w:rsidR="00236E25" w:rsidRPr="00337E3F" w:rsidRDefault="00236E25" w:rsidP="00236E25">
      <w:pPr>
        <w:pStyle w:val="Odstavecseseznamem"/>
        <w:jc w:val="both"/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I. B e ž n ý   r o z p o č e t :  </w:t>
      </w: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Pr="00C660D6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660D6">
        <w:rPr>
          <w:rFonts w:ascii="Times New Roman" w:hAnsi="Times New Roman" w:cs="Times New Roman"/>
          <w:b/>
          <w:i/>
        </w:rPr>
        <w:t>Zmena  výdavkovej časti rozpočtu                                                           v  €</w:t>
      </w:r>
    </w:p>
    <w:tbl>
      <w:tblPr>
        <w:tblStyle w:val="Mkatabulky"/>
        <w:tblW w:w="9648" w:type="dxa"/>
        <w:tblLayout w:type="fixed"/>
        <w:tblLook w:val="01E0"/>
      </w:tblPr>
      <w:tblGrid>
        <w:gridCol w:w="1008"/>
        <w:gridCol w:w="900"/>
        <w:gridCol w:w="900"/>
        <w:gridCol w:w="3240"/>
        <w:gridCol w:w="1260"/>
        <w:gridCol w:w="1260"/>
        <w:gridCol w:w="1080"/>
      </w:tblGrid>
      <w:tr w:rsidR="00236E25" w:rsidRPr="00C660D6" w:rsidTr="00A56AEF">
        <w:tc>
          <w:tcPr>
            <w:tcW w:w="1008" w:type="dxa"/>
            <w:shd w:val="clear" w:color="auto" w:fill="FFFF00"/>
          </w:tcPr>
          <w:p w:rsidR="00236E25" w:rsidRPr="00C660D6" w:rsidRDefault="00236E25" w:rsidP="00A56AEF">
            <w:pPr>
              <w:jc w:val="both"/>
              <w:rPr>
                <w:b/>
              </w:rPr>
            </w:pPr>
            <w:proofErr w:type="spellStart"/>
            <w:r w:rsidRPr="00C660D6">
              <w:rPr>
                <w:b/>
              </w:rPr>
              <w:t>Funk</w:t>
            </w:r>
            <w:proofErr w:type="spellEnd"/>
            <w:r w:rsidRPr="00C660D6">
              <w:rPr>
                <w:b/>
              </w:rPr>
              <w:t xml:space="preserve">. </w:t>
            </w:r>
            <w:proofErr w:type="spellStart"/>
            <w:r w:rsidRPr="00C660D6">
              <w:rPr>
                <w:b/>
              </w:rPr>
              <w:t>klasif</w:t>
            </w:r>
            <w:proofErr w:type="spellEnd"/>
            <w:r w:rsidRPr="00C660D6">
              <w:rPr>
                <w:b/>
              </w:rPr>
              <w:t>.</w:t>
            </w:r>
          </w:p>
        </w:tc>
        <w:tc>
          <w:tcPr>
            <w:tcW w:w="900" w:type="dxa"/>
            <w:shd w:val="clear" w:color="auto" w:fill="FFFF00"/>
          </w:tcPr>
          <w:p w:rsidR="00236E25" w:rsidRPr="00C660D6" w:rsidRDefault="00236E25" w:rsidP="00A56AEF">
            <w:pPr>
              <w:jc w:val="both"/>
              <w:rPr>
                <w:b/>
              </w:rPr>
            </w:pPr>
            <w:r w:rsidRPr="00C660D6">
              <w:rPr>
                <w:b/>
              </w:rPr>
              <w:t>Položka</w:t>
            </w:r>
          </w:p>
        </w:tc>
        <w:tc>
          <w:tcPr>
            <w:tcW w:w="900" w:type="dxa"/>
            <w:shd w:val="clear" w:color="auto" w:fill="FFFF00"/>
          </w:tcPr>
          <w:p w:rsidR="00236E25" w:rsidRPr="00C660D6" w:rsidRDefault="00236E25" w:rsidP="00A56AEF">
            <w:pPr>
              <w:jc w:val="both"/>
              <w:rPr>
                <w:b/>
              </w:rPr>
            </w:pPr>
            <w:r w:rsidRPr="00C660D6">
              <w:rPr>
                <w:b/>
              </w:rPr>
              <w:t>Kód zdroja</w:t>
            </w:r>
          </w:p>
        </w:tc>
        <w:tc>
          <w:tcPr>
            <w:tcW w:w="3240" w:type="dxa"/>
            <w:shd w:val="clear" w:color="auto" w:fill="FFFF00"/>
          </w:tcPr>
          <w:p w:rsidR="00236E25" w:rsidRPr="00C660D6" w:rsidRDefault="00236E25" w:rsidP="00A56AEF">
            <w:pPr>
              <w:jc w:val="both"/>
              <w:rPr>
                <w:b/>
              </w:rPr>
            </w:pPr>
            <w:r w:rsidRPr="00C660D6">
              <w:rPr>
                <w:b/>
              </w:rPr>
              <w:t>T e x t</w:t>
            </w:r>
          </w:p>
        </w:tc>
        <w:tc>
          <w:tcPr>
            <w:tcW w:w="1260" w:type="dxa"/>
            <w:shd w:val="clear" w:color="auto" w:fill="FFFF00"/>
          </w:tcPr>
          <w:p w:rsidR="00236E25" w:rsidRPr="00C660D6" w:rsidRDefault="00236E25" w:rsidP="00A56AEF">
            <w:pPr>
              <w:jc w:val="both"/>
              <w:rPr>
                <w:b/>
              </w:rPr>
            </w:pPr>
            <w:r w:rsidRPr="00C660D6">
              <w:rPr>
                <w:b/>
              </w:rPr>
              <w:t xml:space="preserve">Rozpočet </w:t>
            </w:r>
          </w:p>
        </w:tc>
        <w:tc>
          <w:tcPr>
            <w:tcW w:w="1260" w:type="dxa"/>
            <w:shd w:val="clear" w:color="auto" w:fill="FFFF00"/>
          </w:tcPr>
          <w:p w:rsidR="00236E25" w:rsidRPr="00C660D6" w:rsidRDefault="00236E25" w:rsidP="00A56AEF">
            <w:pPr>
              <w:jc w:val="both"/>
              <w:rPr>
                <w:b/>
              </w:rPr>
            </w:pPr>
            <w:r w:rsidRPr="00C660D6">
              <w:rPr>
                <w:b/>
              </w:rPr>
              <w:t>Upravený rozpočet</w:t>
            </w:r>
          </w:p>
        </w:tc>
        <w:tc>
          <w:tcPr>
            <w:tcW w:w="1080" w:type="dxa"/>
            <w:shd w:val="clear" w:color="auto" w:fill="FFFF00"/>
          </w:tcPr>
          <w:p w:rsidR="00236E25" w:rsidRPr="00C660D6" w:rsidRDefault="00236E25" w:rsidP="00A56AEF">
            <w:pPr>
              <w:jc w:val="both"/>
              <w:rPr>
                <w:b/>
              </w:rPr>
            </w:pPr>
            <w:r w:rsidRPr="00C660D6">
              <w:rPr>
                <w:b/>
              </w:rPr>
              <w:t>Rozdiel</w:t>
            </w:r>
          </w:p>
        </w:tc>
      </w:tr>
      <w:tr w:rsidR="00236E25" w:rsidRPr="00C660D6" w:rsidTr="00A56AEF">
        <w:tc>
          <w:tcPr>
            <w:tcW w:w="1008" w:type="dxa"/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236E25" w:rsidRDefault="00236E25" w:rsidP="00A56AEF">
            <w:pPr>
              <w:jc w:val="both"/>
              <w:rPr>
                <w:b/>
              </w:rPr>
            </w:pPr>
            <w:r>
              <w:rPr>
                <w:b/>
              </w:rPr>
              <w:t>Program 9: Administratíva</w:t>
            </w:r>
          </w:p>
        </w:tc>
        <w:tc>
          <w:tcPr>
            <w:tcW w:w="1260" w:type="dxa"/>
            <w:shd w:val="clear" w:color="auto" w:fill="auto"/>
          </w:tcPr>
          <w:p w:rsidR="00236E25" w:rsidRPr="00C660D6" w:rsidRDefault="00236E25" w:rsidP="00A56AEF">
            <w:pPr>
              <w:jc w:val="right"/>
            </w:pPr>
          </w:p>
        </w:tc>
        <w:tc>
          <w:tcPr>
            <w:tcW w:w="1260" w:type="dxa"/>
            <w:shd w:val="clear" w:color="auto" w:fill="auto"/>
          </w:tcPr>
          <w:p w:rsidR="00236E25" w:rsidRPr="00C660D6" w:rsidRDefault="00236E25" w:rsidP="00A56AEF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236E25" w:rsidRPr="00C660D6" w:rsidRDefault="00236E25" w:rsidP="00A56AEF">
            <w:pPr>
              <w:jc w:val="right"/>
            </w:pPr>
          </w:p>
        </w:tc>
      </w:tr>
      <w:tr w:rsidR="00236E25" w:rsidRPr="00C660D6" w:rsidTr="00A56AEF">
        <w:tc>
          <w:tcPr>
            <w:tcW w:w="1008" w:type="dxa"/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236E25" w:rsidRPr="00C660D6" w:rsidRDefault="00236E25" w:rsidP="00A56AEF">
            <w:pPr>
              <w:jc w:val="both"/>
              <w:rPr>
                <w:i/>
              </w:rPr>
            </w:pPr>
          </w:p>
        </w:tc>
        <w:tc>
          <w:tcPr>
            <w:tcW w:w="900" w:type="dxa"/>
            <w:shd w:val="clear" w:color="auto" w:fill="auto"/>
          </w:tcPr>
          <w:p w:rsidR="00236E25" w:rsidRPr="00C660D6" w:rsidRDefault="00236E25" w:rsidP="00A56AEF">
            <w:pPr>
              <w:jc w:val="both"/>
              <w:rPr>
                <w:i/>
              </w:rPr>
            </w:pPr>
          </w:p>
        </w:tc>
        <w:tc>
          <w:tcPr>
            <w:tcW w:w="3240" w:type="dxa"/>
            <w:shd w:val="clear" w:color="auto" w:fill="auto"/>
          </w:tcPr>
          <w:p w:rsidR="00236E25" w:rsidRDefault="00236E25" w:rsidP="00A56AE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Podprogram 9.1: Administratíva</w:t>
            </w:r>
          </w:p>
        </w:tc>
        <w:tc>
          <w:tcPr>
            <w:tcW w:w="1260" w:type="dxa"/>
            <w:shd w:val="clear" w:color="auto" w:fill="auto"/>
          </w:tcPr>
          <w:p w:rsidR="00236E25" w:rsidRPr="00C660D6" w:rsidRDefault="00236E25" w:rsidP="00A56AEF">
            <w:pPr>
              <w:jc w:val="right"/>
              <w:rPr>
                <w:i/>
              </w:rPr>
            </w:pPr>
          </w:p>
        </w:tc>
        <w:tc>
          <w:tcPr>
            <w:tcW w:w="1260" w:type="dxa"/>
            <w:shd w:val="clear" w:color="auto" w:fill="auto"/>
          </w:tcPr>
          <w:p w:rsidR="00236E25" w:rsidRPr="00C660D6" w:rsidRDefault="00236E25" w:rsidP="00A56AEF">
            <w:pPr>
              <w:jc w:val="right"/>
              <w:rPr>
                <w:b/>
                <w:i/>
              </w:rPr>
            </w:pPr>
          </w:p>
        </w:tc>
        <w:tc>
          <w:tcPr>
            <w:tcW w:w="1080" w:type="dxa"/>
            <w:shd w:val="clear" w:color="auto" w:fill="auto"/>
          </w:tcPr>
          <w:p w:rsidR="00236E25" w:rsidRPr="00C660D6" w:rsidRDefault="00236E25" w:rsidP="00A56AEF">
            <w:pPr>
              <w:jc w:val="right"/>
              <w:rPr>
                <w:i/>
              </w:rPr>
            </w:pPr>
          </w:p>
        </w:tc>
      </w:tr>
      <w:tr w:rsidR="00236E25" w:rsidRPr="00C660D6" w:rsidTr="00A56AEF">
        <w:tc>
          <w:tcPr>
            <w:tcW w:w="1008" w:type="dxa"/>
            <w:shd w:val="clear" w:color="auto" w:fill="auto"/>
          </w:tcPr>
          <w:p w:rsidR="00236E25" w:rsidRPr="001809AF" w:rsidRDefault="00236E25" w:rsidP="00A56AEF">
            <w:pPr>
              <w:jc w:val="both"/>
            </w:pPr>
            <w:r w:rsidRPr="001809AF">
              <w:t>01.1.1</w:t>
            </w:r>
          </w:p>
        </w:tc>
        <w:tc>
          <w:tcPr>
            <w:tcW w:w="900" w:type="dxa"/>
            <w:shd w:val="clear" w:color="auto" w:fill="auto"/>
          </w:tcPr>
          <w:p w:rsidR="00236E25" w:rsidRDefault="00236E25" w:rsidP="00A56AEF">
            <w:pPr>
              <w:jc w:val="both"/>
            </w:pPr>
            <w:r>
              <w:t>637</w:t>
            </w:r>
          </w:p>
        </w:tc>
        <w:tc>
          <w:tcPr>
            <w:tcW w:w="900" w:type="dxa"/>
            <w:shd w:val="clear" w:color="auto" w:fill="auto"/>
          </w:tcPr>
          <w:p w:rsidR="00236E25" w:rsidRDefault="00236E25" w:rsidP="00A56AEF">
            <w:pPr>
              <w:jc w:val="both"/>
            </w:pPr>
            <w:r>
              <w:t>41</w:t>
            </w:r>
          </w:p>
        </w:tc>
        <w:tc>
          <w:tcPr>
            <w:tcW w:w="3240" w:type="dxa"/>
            <w:shd w:val="clear" w:color="auto" w:fill="auto"/>
          </w:tcPr>
          <w:p w:rsidR="00236E25" w:rsidRPr="001809AF" w:rsidRDefault="00236E25" w:rsidP="00A56AEF">
            <w:pPr>
              <w:jc w:val="both"/>
            </w:pPr>
            <w:r w:rsidRPr="001809AF">
              <w:t xml:space="preserve">Služby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25" w:rsidRDefault="00236E25" w:rsidP="00A56AEF">
            <w:pPr>
              <w:jc w:val="right"/>
            </w:pPr>
            <w:r>
              <w:t>24 350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36E25" w:rsidRDefault="00236E25" w:rsidP="00A56AEF">
            <w:pPr>
              <w:jc w:val="right"/>
              <w:rPr>
                <w:b/>
              </w:rPr>
            </w:pPr>
            <w:r>
              <w:rPr>
                <w:b/>
              </w:rPr>
              <w:t>35 350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36E25" w:rsidRDefault="00236E25" w:rsidP="00A56AEF">
            <w:pPr>
              <w:jc w:val="right"/>
            </w:pPr>
            <w:r>
              <w:t>+ 11 000</w:t>
            </w:r>
          </w:p>
        </w:tc>
      </w:tr>
      <w:tr w:rsidR="00236E25" w:rsidRPr="00C660D6" w:rsidTr="00A56AEF">
        <w:tc>
          <w:tcPr>
            <w:tcW w:w="1008" w:type="dxa"/>
            <w:shd w:val="clear" w:color="auto" w:fill="auto"/>
          </w:tcPr>
          <w:p w:rsidR="00236E25" w:rsidRPr="00C660D6" w:rsidRDefault="00236E25" w:rsidP="00A56AEF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3240" w:type="dxa"/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36E25" w:rsidRPr="00C660D6" w:rsidRDefault="00236E25" w:rsidP="00A56AEF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36E25" w:rsidRPr="00A85EE3" w:rsidRDefault="00236E25" w:rsidP="00A56AEF">
            <w:pPr>
              <w:jc w:val="right"/>
              <w:rPr>
                <w:b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236E25" w:rsidRPr="00A85EE3" w:rsidRDefault="00236E25" w:rsidP="00A56AEF">
            <w:pPr>
              <w:jc w:val="right"/>
            </w:pPr>
          </w:p>
        </w:tc>
      </w:tr>
      <w:tr w:rsidR="00236E25" w:rsidRPr="00C660D6" w:rsidTr="00A56AEF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236E25" w:rsidRPr="00C660D6" w:rsidRDefault="00236E25" w:rsidP="00A56AEF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236E25" w:rsidRPr="00C660D6" w:rsidRDefault="00236E25" w:rsidP="00A56AEF">
            <w:pPr>
              <w:jc w:val="both"/>
              <w:rPr>
                <w:b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6E25" w:rsidRPr="00C660D6" w:rsidRDefault="00236E25" w:rsidP="00A56AEF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6E25" w:rsidRPr="00C660D6" w:rsidRDefault="00236E25" w:rsidP="00A56AE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6E25" w:rsidRPr="00C660D6" w:rsidRDefault="00236E25" w:rsidP="00A56AEF">
            <w:pPr>
              <w:jc w:val="right"/>
            </w:pPr>
          </w:p>
        </w:tc>
      </w:tr>
      <w:tr w:rsidR="00236E25" w:rsidRPr="00C660D6" w:rsidTr="00A56AEF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236E25" w:rsidRPr="00C660D6" w:rsidRDefault="00236E25" w:rsidP="00A56AEF">
            <w:pPr>
              <w:jc w:val="both"/>
              <w:rPr>
                <w:highlight w:val="green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236E25" w:rsidRPr="00C660D6" w:rsidRDefault="00236E25" w:rsidP="00A56AEF">
            <w:pPr>
              <w:jc w:val="both"/>
            </w:pP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</w:tcPr>
          <w:p w:rsidR="00236E25" w:rsidRDefault="00236E25" w:rsidP="00A56AEF">
            <w:pPr>
              <w:jc w:val="both"/>
              <w:rPr>
                <w:b/>
              </w:rPr>
            </w:pPr>
            <w:r>
              <w:rPr>
                <w:b/>
              </w:rPr>
              <w:t>Celkom za bežné výdavky: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6E25" w:rsidRDefault="00236E25" w:rsidP="00A56AEF">
            <w:pPr>
              <w:jc w:val="right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6E25" w:rsidRDefault="00236E25" w:rsidP="00A56AEF">
            <w:pPr>
              <w:jc w:val="right"/>
              <w:rPr>
                <w:b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6E25" w:rsidRPr="00236E25" w:rsidRDefault="00236E25" w:rsidP="00236E25">
            <w:pPr>
              <w:jc w:val="right"/>
              <w:rPr>
                <w:b/>
              </w:rPr>
            </w:pPr>
            <w:r w:rsidRPr="00236E25">
              <w:rPr>
                <w:b/>
              </w:rPr>
              <w:t xml:space="preserve">+ 11 </w:t>
            </w:r>
            <w:r>
              <w:rPr>
                <w:b/>
              </w:rPr>
              <w:t>000</w:t>
            </w:r>
          </w:p>
        </w:tc>
      </w:tr>
    </w:tbl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Pr="00C660D6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60D6">
        <w:rPr>
          <w:rFonts w:ascii="Times New Roman" w:hAnsi="Times New Roman" w:cs="Times New Roman"/>
          <w:b/>
          <w:sz w:val="28"/>
          <w:szCs w:val="28"/>
        </w:rPr>
        <w:t>II. Finančné operácie</w:t>
      </w:r>
    </w:p>
    <w:p w:rsidR="00236E25" w:rsidRPr="00C660D6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C660D6">
        <w:rPr>
          <w:rFonts w:ascii="Times New Roman" w:hAnsi="Times New Roman" w:cs="Times New Roman"/>
          <w:b/>
          <w:i/>
        </w:rPr>
        <w:t>Finančné operácie príjmové                                                                v  €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8"/>
        <w:gridCol w:w="4140"/>
        <w:gridCol w:w="1440"/>
        <w:gridCol w:w="1260"/>
        <w:gridCol w:w="1260"/>
      </w:tblGrid>
      <w:tr w:rsidR="00236E25" w:rsidRPr="00C660D6" w:rsidTr="00A56AE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>Položka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>T e x 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Rozpočet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>Upravený rozpočet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b/>
                <w:sz w:val="20"/>
                <w:szCs w:val="20"/>
              </w:rPr>
              <w:t>Rozdiel</w:t>
            </w:r>
          </w:p>
        </w:tc>
      </w:tr>
      <w:tr w:rsidR="00236E25" w:rsidRPr="00C660D6" w:rsidTr="00A56AE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E25" w:rsidRPr="00C660D6" w:rsidTr="00A56AE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sz w:val="20"/>
                <w:szCs w:val="20"/>
              </w:rPr>
              <w:t>454/46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60D6">
              <w:rPr>
                <w:rFonts w:ascii="Times New Roman" w:hAnsi="Times New Roman" w:cs="Times New Roman"/>
                <w:sz w:val="20"/>
                <w:szCs w:val="20"/>
              </w:rPr>
              <w:t>Prevod prostriedkov z peňažných fondov /rezervného fondu/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77 480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88 480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+ 11 000</w:t>
            </w:r>
          </w:p>
        </w:tc>
      </w:tr>
      <w:tr w:rsidR="00236E25" w:rsidRPr="00C660D6" w:rsidTr="00A56AE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6E25" w:rsidRPr="00C660D6" w:rsidTr="00A56AE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36E25" w:rsidRPr="00C660D6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660D6">
              <w:rPr>
                <w:rFonts w:ascii="Times New Roman" w:hAnsi="Times New Roman" w:cs="Times New Roman"/>
                <w:b/>
              </w:rPr>
              <w:t>Celkom za príjmové finančné operácie: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236E25" w:rsidRPr="00C660D6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green"/>
              </w:rPr>
            </w:pPr>
            <w:r w:rsidRPr="00236E25">
              <w:rPr>
                <w:rFonts w:ascii="Times New Roman" w:hAnsi="Times New Roman" w:cs="Times New Roman"/>
                <w:b/>
              </w:rPr>
              <w:t>+ 11 000</w:t>
            </w:r>
          </w:p>
        </w:tc>
      </w:tr>
    </w:tbl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E25" w:rsidRPr="00693F14" w:rsidRDefault="00236E25" w:rsidP="00236E25">
      <w:pPr>
        <w:jc w:val="both"/>
        <w:rPr>
          <w:rFonts w:ascii="Times New Roman" w:eastAsia="Calibri" w:hAnsi="Times New Roman" w:cs="Times New Roman"/>
          <w:b/>
          <w:i/>
        </w:rPr>
      </w:pPr>
      <w:r w:rsidRPr="00693F14">
        <w:rPr>
          <w:rFonts w:ascii="Times New Roman" w:eastAsia="Calibri" w:hAnsi="Times New Roman" w:cs="Times New Roman"/>
          <w:i/>
        </w:rPr>
        <w:t xml:space="preserve">V súvislosti s vyššie uvedeným navrhujeme zmenu  </w:t>
      </w:r>
      <w:r w:rsidRPr="00693F14">
        <w:rPr>
          <w:rFonts w:ascii="Times New Roman" w:eastAsia="Calibri" w:hAnsi="Times New Roman" w:cs="Times New Roman"/>
          <w:b/>
          <w:i/>
        </w:rPr>
        <w:t>použitia</w:t>
      </w:r>
      <w:r w:rsidRPr="00693F14">
        <w:rPr>
          <w:rFonts w:ascii="Times New Roman" w:eastAsia="Calibri" w:hAnsi="Times New Roman" w:cs="Times New Roman"/>
          <w:i/>
        </w:rPr>
        <w:t xml:space="preserve"> </w:t>
      </w:r>
      <w:r w:rsidRPr="00693F14">
        <w:rPr>
          <w:rFonts w:ascii="Times New Roman" w:eastAsia="Calibri" w:hAnsi="Times New Roman" w:cs="Times New Roman"/>
          <w:b/>
          <w:i/>
        </w:rPr>
        <w:t>rezervného fondu nasledovne:</w:t>
      </w:r>
    </w:p>
    <w:p w:rsidR="00236E25" w:rsidRPr="00693F14" w:rsidRDefault="00236E25" w:rsidP="00236E2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93F14">
        <w:rPr>
          <w:rFonts w:ascii="Times New Roman" w:eastAsia="Calibri" w:hAnsi="Times New Roman" w:cs="Times New Roman"/>
        </w:rPr>
        <w:t>krytie investičných výdavkov</w:t>
      </w:r>
      <w:r>
        <w:rPr>
          <w:rFonts w:ascii="Times New Roman" w:eastAsia="Calibri" w:hAnsi="Times New Roman" w:cs="Times New Roman"/>
        </w:rPr>
        <w:t xml:space="preserve"> a mimoriadnych okolností zvýšiť</w:t>
      </w:r>
      <w:r w:rsidRPr="00693F14">
        <w:rPr>
          <w:rFonts w:ascii="Times New Roman" w:eastAsia="Calibri" w:hAnsi="Times New Roman" w:cs="Times New Roman"/>
        </w:rPr>
        <w:t xml:space="preserve">  z</w:t>
      </w:r>
      <w:r>
        <w:rPr>
          <w:rFonts w:ascii="Times New Roman" w:eastAsia="Calibri" w:hAnsi="Times New Roman" w:cs="Times New Roman"/>
        </w:rPr>
        <w:t>o</w:t>
      </w:r>
      <w:r>
        <w:rPr>
          <w:rFonts w:ascii="Times New Roman" w:hAnsi="Times New Roman" w:cs="Times New Roman"/>
        </w:rPr>
        <w:t> 77 480</w:t>
      </w:r>
      <w:r w:rsidRPr="00693F14">
        <w:rPr>
          <w:rFonts w:ascii="Times New Roman" w:eastAsia="Calibri" w:hAnsi="Times New Roman" w:cs="Times New Roman"/>
        </w:rPr>
        <w:t xml:space="preserve">,- € na  </w:t>
      </w:r>
      <w:r>
        <w:rPr>
          <w:rFonts w:ascii="Times New Roman" w:eastAsia="Calibri" w:hAnsi="Times New Roman" w:cs="Times New Roman"/>
        </w:rPr>
        <w:t>88</w:t>
      </w:r>
      <w:r>
        <w:rPr>
          <w:rFonts w:ascii="Times New Roman" w:hAnsi="Times New Roman" w:cs="Times New Roman"/>
        </w:rPr>
        <w:t xml:space="preserve"> 480</w:t>
      </w:r>
      <w:r w:rsidRPr="00693F14">
        <w:rPr>
          <w:rFonts w:ascii="Times New Roman" w:eastAsia="Calibri" w:hAnsi="Times New Roman" w:cs="Times New Roman"/>
        </w:rPr>
        <w:t>,- €.</w:t>
      </w:r>
    </w:p>
    <w:p w:rsidR="00236E25" w:rsidRPr="00693F14" w:rsidRDefault="00236E25" w:rsidP="00236E2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93F14">
        <w:rPr>
          <w:rFonts w:ascii="Times New Roman" w:eastAsia="Calibri" w:hAnsi="Times New Roman" w:cs="Times New Roman"/>
        </w:rPr>
        <w:t>nerozdelený rezervný fond z</w:t>
      </w:r>
      <w:r>
        <w:rPr>
          <w:rFonts w:ascii="Times New Roman" w:eastAsia="Calibri" w:hAnsi="Times New Roman" w:cs="Times New Roman"/>
        </w:rPr>
        <w:t>nížiť</w:t>
      </w:r>
      <w:r w:rsidRPr="00693F14">
        <w:rPr>
          <w:rFonts w:ascii="Times New Roman" w:eastAsia="Calibri" w:hAnsi="Times New Roman" w:cs="Times New Roman"/>
        </w:rPr>
        <w:t xml:space="preserve">  z  </w:t>
      </w:r>
      <w:r>
        <w:rPr>
          <w:rFonts w:ascii="Times New Roman" w:hAnsi="Times New Roman" w:cs="Times New Roman"/>
        </w:rPr>
        <w:t xml:space="preserve">230 326,32 </w:t>
      </w:r>
      <w:r w:rsidRPr="00693F14">
        <w:rPr>
          <w:rFonts w:ascii="Times New Roman" w:eastAsia="Calibri" w:hAnsi="Times New Roman" w:cs="Times New Roman"/>
        </w:rPr>
        <w:t>€</w:t>
      </w:r>
      <w:r>
        <w:rPr>
          <w:rFonts w:ascii="Times New Roman" w:eastAsia="Calibri" w:hAnsi="Times New Roman" w:cs="Times New Roman"/>
        </w:rPr>
        <w:t xml:space="preserve"> na 219 326,32</w:t>
      </w:r>
      <w:r w:rsidRPr="00693F14">
        <w:rPr>
          <w:rFonts w:ascii="Times New Roman" w:eastAsia="Calibri" w:hAnsi="Times New Roman" w:cs="Times New Roman"/>
        </w:rPr>
        <w:t>.</w:t>
      </w:r>
    </w:p>
    <w:p w:rsidR="00236E25" w:rsidRDefault="00236E25" w:rsidP="00236E25">
      <w:pPr>
        <w:rPr>
          <w:rFonts w:ascii="Calibri" w:eastAsia="Calibri" w:hAnsi="Calibri" w:cs="Times New Roman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Dôvodová správa</w:t>
      </w:r>
    </w:p>
    <w:p w:rsidR="00236E25" w:rsidRDefault="00236E25" w:rsidP="00236E25">
      <w:pPr>
        <w:spacing w:after="0" w:line="240" w:lineRule="auto"/>
        <w:rPr>
          <w:rFonts w:ascii="Times New Roman" w:hAnsi="Times New Roman" w:cs="Times New Roman"/>
          <w:b/>
        </w:rPr>
      </w:pPr>
    </w:p>
    <w:p w:rsidR="00236E25" w:rsidRDefault="00236E25" w:rsidP="00236E2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 e ž n ý  r o z p o č e t :</w:t>
      </w: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Výdavková časť:</w:t>
      </w:r>
    </w:p>
    <w:p w:rsidR="00236E25" w:rsidRDefault="00236E25" w:rsidP="00236E25">
      <w:pPr>
        <w:pStyle w:val="Odstavecseseznamem"/>
        <w:numPr>
          <w:ilvl w:val="0"/>
          <w:numId w:val="2"/>
        </w:numPr>
        <w:ind w:left="0"/>
        <w:jc w:val="both"/>
      </w:pPr>
      <w:r w:rsidRPr="00236E25">
        <w:rPr>
          <w:b/>
          <w:sz w:val="22"/>
          <w:szCs w:val="22"/>
        </w:rPr>
        <w:t xml:space="preserve">zmena rozpočtu v Programe 9: Administratíva - </w:t>
      </w:r>
      <w:r w:rsidRPr="000F1965">
        <w:rPr>
          <w:sz w:val="22"/>
          <w:szCs w:val="22"/>
        </w:rPr>
        <w:t xml:space="preserve">návrh na zmenu rozpočtu súvisí s potrebou riešiť súdny spor uzatvorením dohody o mimosúdnom vyrovnaní  v súlade s rozhodnutím Okresného súdu Košice II, ktorý určuje, že nárok žalobkyne je čo do základu voči žalovanému (MČ </w:t>
      </w:r>
      <w:proofErr w:type="spellStart"/>
      <w:r w:rsidRPr="000F1965">
        <w:rPr>
          <w:sz w:val="22"/>
          <w:szCs w:val="22"/>
        </w:rPr>
        <w:t>Košice-Sídlisko</w:t>
      </w:r>
      <w:proofErr w:type="spellEnd"/>
      <w:r w:rsidRPr="000F1965">
        <w:rPr>
          <w:sz w:val="22"/>
          <w:szCs w:val="22"/>
        </w:rPr>
        <w:t xml:space="preserve"> KVP) dôvodný. Krajský súd po odvolaní žalovaného potvrdil rozsudok. Z toho vyplýva potreba uhradiť žalovanej škodu. </w:t>
      </w: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Pr="00D60B7B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60B7B">
        <w:rPr>
          <w:rFonts w:ascii="Times New Roman" w:hAnsi="Times New Roman" w:cs="Times New Roman"/>
          <w:b/>
        </w:rPr>
        <w:lastRenderedPageBreak/>
        <w:t>F i n a n č n é   o p e r á c i e:</w:t>
      </w: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0B7B">
        <w:rPr>
          <w:rFonts w:ascii="Times New Roman" w:hAnsi="Times New Roman" w:cs="Times New Roman"/>
          <w:b/>
        </w:rPr>
        <w:tab/>
      </w:r>
      <w:r w:rsidRPr="00D60B7B">
        <w:rPr>
          <w:rFonts w:ascii="Times New Roman" w:hAnsi="Times New Roman" w:cs="Times New Roman"/>
        </w:rPr>
        <w:t>Zvýšenie  rozpočtu v príjmových finančných operáciách, v položke 454 -</w:t>
      </w:r>
      <w:r w:rsidRPr="00D60B7B">
        <w:rPr>
          <w:rFonts w:ascii="Times New Roman" w:hAnsi="Times New Roman" w:cs="Times New Roman"/>
          <w:b/>
        </w:rPr>
        <w:t xml:space="preserve"> </w:t>
      </w:r>
      <w:r w:rsidRPr="00D60B7B">
        <w:rPr>
          <w:rFonts w:ascii="Times New Roman" w:hAnsi="Times New Roman" w:cs="Times New Roman"/>
        </w:rPr>
        <w:t>Prevod prostriedkov z peňažných fondov obce súvisí s návrhom rozpočtu</w:t>
      </w:r>
      <w:r w:rsidR="00CB3B94">
        <w:rPr>
          <w:rFonts w:ascii="Times New Roman" w:hAnsi="Times New Roman" w:cs="Times New Roman"/>
        </w:rPr>
        <w:t xml:space="preserve"> vyššie uvedenej mimoriadnej okolnosti a návrhom kryť tieto výdavky z prostriedkov rezervného fondu v súlade s § 10 ods. 9 zákona č. 583/2004 </w:t>
      </w:r>
      <w:proofErr w:type="spellStart"/>
      <w:r w:rsidR="00CB3B94">
        <w:rPr>
          <w:rFonts w:ascii="Times New Roman" w:hAnsi="Times New Roman" w:cs="Times New Roman"/>
        </w:rPr>
        <w:t>Z.z</w:t>
      </w:r>
      <w:proofErr w:type="spellEnd"/>
      <w:r w:rsidR="00CB3B94">
        <w:rPr>
          <w:rFonts w:ascii="Times New Roman" w:hAnsi="Times New Roman" w:cs="Times New Roman"/>
        </w:rPr>
        <w:t>. o rozpočtových pravidlách územnej samosprávy a o zmene  a doplnení niektorých zákonov</w:t>
      </w:r>
      <w:r>
        <w:rPr>
          <w:rFonts w:ascii="Times New Roman" w:hAnsi="Times New Roman" w:cs="Times New Roman"/>
        </w:rPr>
        <w:t xml:space="preserve">. </w:t>
      </w: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E25" w:rsidRDefault="00236E25" w:rsidP="00236E2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</w:t>
      </w:r>
      <w:r>
        <w:rPr>
          <w:rFonts w:ascii="Times New Roman" w:hAnsi="Times New Roman" w:cs="Times New Roman"/>
          <w:b/>
        </w:rPr>
        <w:t>kapitulácia celkového rozpočtu za rok 2016                                                         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1 235 346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Bežné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6637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1 2</w:t>
            </w:r>
            <w:r w:rsidR="00663718">
              <w:rPr>
                <w:rFonts w:ascii="Times New Roman" w:hAnsi="Times New Roman" w:cs="Times New Roman"/>
                <w:b/>
                <w:u w:val="single"/>
              </w:rPr>
              <w:t>39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846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Pr="000F196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F1965">
              <w:rPr>
                <w:rFonts w:ascii="Times New Roman" w:hAnsi="Times New Roman" w:cs="Times New Roman"/>
                <w:b/>
                <w:u w:val="single"/>
              </w:rPr>
              <w:t xml:space="preserve">Rozdiel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Pr="000F1965" w:rsidRDefault="00663718" w:rsidP="006637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- 4</w:t>
            </w:r>
            <w:r w:rsidR="00236E25" w:rsidRPr="000F1965">
              <w:rPr>
                <w:rFonts w:ascii="Times New Roman" w:hAnsi="Times New Roman" w:cs="Times New Roman"/>
                <w:b/>
              </w:rPr>
              <w:t xml:space="preserve"> 500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Pr="000F196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E25" w:rsidRPr="000F196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príjmy: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44 790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Kapitálové výdavky: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128 770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– schodok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- 83 980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663718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  <w:r w:rsidR="00236E25">
              <w:rPr>
                <w:rFonts w:ascii="Times New Roman" w:hAnsi="Times New Roman" w:cs="Times New Roman"/>
                <w:b/>
              </w:rPr>
              <w:t xml:space="preserve"> 480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finančných operácii: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0</w:t>
            </w:r>
          </w:p>
        </w:tc>
      </w:tr>
      <w:tr w:rsidR="00236E25" w:rsidTr="00A56AEF">
        <w:trPr>
          <w:trHeight w:val="18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663718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highlight w:val="darkYellow"/>
              </w:rPr>
            </w:pPr>
            <w:r>
              <w:rPr>
                <w:rFonts w:ascii="Times New Roman" w:hAnsi="Times New Roman" w:cs="Times New Roman"/>
                <w:b/>
              </w:rPr>
              <w:t>88</w:t>
            </w:r>
            <w:r w:rsidR="00236E25" w:rsidRPr="002B7147">
              <w:rPr>
                <w:rFonts w:ascii="Times New Roman" w:hAnsi="Times New Roman" w:cs="Times New Roman"/>
                <w:b/>
              </w:rPr>
              <w:t xml:space="preserve"> 480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Príjmy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1 280 136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Výdavky celkom: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6637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1 3</w:t>
            </w:r>
            <w:r w:rsidR="00663718">
              <w:rPr>
                <w:rFonts w:ascii="Times New Roman" w:hAnsi="Times New Roman" w:cs="Times New Roman"/>
                <w:b/>
                <w:u w:val="single"/>
              </w:rPr>
              <w:t>68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616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 – schodok z bežného a kapitálového rozpočtu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66371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- </w:t>
            </w:r>
            <w:r w:rsidR="00663718">
              <w:rPr>
                <w:rFonts w:ascii="Times New Roman" w:hAnsi="Times New Roman" w:cs="Times New Roman"/>
                <w:b/>
              </w:rPr>
              <w:t>88</w:t>
            </w:r>
            <w:r>
              <w:rPr>
                <w:rFonts w:ascii="Times New Roman" w:hAnsi="Times New Roman" w:cs="Times New Roman"/>
                <w:b/>
              </w:rPr>
              <w:t xml:space="preserve"> 480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Rozdiel vo finančných operáciách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663718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88</w:t>
            </w:r>
            <w:r w:rsidR="00236E25">
              <w:rPr>
                <w:rFonts w:ascii="Times New Roman" w:hAnsi="Times New Roman" w:cs="Times New Roman"/>
                <w:b/>
                <w:u w:val="single"/>
              </w:rPr>
              <w:t xml:space="preserve"> 480</w:t>
            </w:r>
          </w:p>
        </w:tc>
      </w:tr>
      <w:tr w:rsidR="00236E25" w:rsidTr="00A56AE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E25" w:rsidRDefault="00236E25" w:rsidP="00A56A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Rozdiel: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E25" w:rsidRDefault="00236E25" w:rsidP="00A56AE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236E25" w:rsidRDefault="00236E25" w:rsidP="00236E25">
      <w:pPr>
        <w:pStyle w:val="NormlnIMP"/>
        <w:spacing w:line="240" w:lineRule="auto"/>
        <w:jc w:val="both"/>
        <w:rPr>
          <w:b/>
        </w:rPr>
      </w:pPr>
      <w:r>
        <w:rPr>
          <w:b/>
        </w:rPr>
        <w:t xml:space="preserve"> </w:t>
      </w: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  <w:rPr>
          <w:b/>
        </w:rPr>
      </w:pPr>
    </w:p>
    <w:p w:rsidR="00236E25" w:rsidRDefault="00236E25" w:rsidP="00236E25">
      <w:pPr>
        <w:pStyle w:val="NormlnIMP"/>
        <w:spacing w:line="240" w:lineRule="auto"/>
        <w:jc w:val="both"/>
      </w:pPr>
      <w:r>
        <w:rPr>
          <w:b/>
        </w:rPr>
        <w:t xml:space="preserve"> </w:t>
      </w:r>
      <w:proofErr w:type="spellStart"/>
      <w:r>
        <w:t>Spracovala</w:t>
      </w:r>
      <w:proofErr w:type="spellEnd"/>
      <w:r>
        <w:t xml:space="preserve">: Ing. </w:t>
      </w:r>
      <w:proofErr w:type="spellStart"/>
      <w:r>
        <w:t>Ľudmila</w:t>
      </w:r>
      <w:proofErr w:type="spellEnd"/>
      <w:r>
        <w:t xml:space="preserve"> </w:t>
      </w:r>
      <w:proofErr w:type="spellStart"/>
      <w:r>
        <w:t>Nogová</w:t>
      </w:r>
      <w:proofErr w:type="spellEnd"/>
    </w:p>
    <w:sectPr w:rsidR="00236E25" w:rsidSect="00507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A94395"/>
    <w:multiLevelType w:val="hybridMultilevel"/>
    <w:tmpl w:val="B18CB584"/>
    <w:lvl w:ilvl="0" w:tplc="04050005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68"/>
        </w:tabs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88"/>
        </w:tabs>
        <w:ind w:left="328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728"/>
        </w:tabs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48"/>
        </w:tabs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68"/>
        </w:tabs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88"/>
        </w:tabs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608"/>
        </w:tabs>
        <w:ind w:left="7608" w:hanging="360"/>
      </w:pPr>
      <w:rPr>
        <w:rFonts w:ascii="Wingdings" w:hAnsi="Wingdings" w:hint="default"/>
      </w:rPr>
    </w:lvl>
  </w:abstractNum>
  <w:abstractNum w:abstractNumId="2">
    <w:nsid w:val="760D25C9"/>
    <w:multiLevelType w:val="hybridMultilevel"/>
    <w:tmpl w:val="31FE49F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36E25"/>
    <w:rsid w:val="00236E25"/>
    <w:rsid w:val="00245A84"/>
    <w:rsid w:val="00663718"/>
    <w:rsid w:val="006F684A"/>
    <w:rsid w:val="00CB3B94"/>
    <w:rsid w:val="00E43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6E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6E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IMP">
    <w:name w:val="Normální_IMP"/>
    <w:basedOn w:val="Normln"/>
    <w:rsid w:val="00236E25"/>
    <w:pPr>
      <w:suppressAutoHyphens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table" w:styleId="Mkatabulky">
    <w:name w:val="Table Grid"/>
    <w:basedOn w:val="Normlntabulka"/>
    <w:rsid w:val="00236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lnogova</dc:creator>
  <cp:keywords/>
  <dc:description/>
  <cp:lastModifiedBy>mbalazova</cp:lastModifiedBy>
  <cp:revision>4</cp:revision>
  <cp:lastPrinted>2016-12-15T10:06:00Z</cp:lastPrinted>
  <dcterms:created xsi:type="dcterms:W3CDTF">2016-12-15T09:07:00Z</dcterms:created>
  <dcterms:modified xsi:type="dcterms:W3CDTF">2016-12-15T10:07:00Z</dcterms:modified>
</cp:coreProperties>
</file>