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44" w:rsidRDefault="00516544"/>
    <w:p w:rsidR="00516544" w:rsidRDefault="00516544" w:rsidP="00516544">
      <w:pPr>
        <w:jc w:val="center"/>
        <w:rPr>
          <w:rFonts w:ascii="Verdana" w:hAnsi="Verdana"/>
          <w:b/>
          <w:color w:val="2F2F2F"/>
          <w:sz w:val="32"/>
          <w:szCs w:val="32"/>
          <w:shd w:val="clear" w:color="auto" w:fill="FFFFFF"/>
        </w:rPr>
      </w:pPr>
      <w:r>
        <w:rPr>
          <w:rFonts w:ascii="Verdana" w:hAnsi="Verdana"/>
          <w:b/>
          <w:color w:val="2F2F2F"/>
          <w:sz w:val="32"/>
          <w:szCs w:val="32"/>
          <w:shd w:val="clear" w:color="auto" w:fill="FFFFFF"/>
        </w:rPr>
        <w:t>Dôvodová správa</w:t>
      </w:r>
    </w:p>
    <w:p w:rsidR="00516544" w:rsidRDefault="00516544" w:rsidP="00516544">
      <w:pPr>
        <w:jc w:val="center"/>
        <w:rPr>
          <w:rFonts w:ascii="Verdana" w:hAnsi="Verdana"/>
          <w:b/>
          <w:color w:val="2F2F2F"/>
          <w:sz w:val="32"/>
          <w:szCs w:val="32"/>
          <w:shd w:val="clear" w:color="auto" w:fill="FFFFFF"/>
        </w:rPr>
      </w:pPr>
    </w:p>
    <w:p w:rsidR="00516544" w:rsidRDefault="00516544" w:rsidP="00516544">
      <w:pPr>
        <w:jc w:val="center"/>
        <w:rPr>
          <w:b/>
          <w:color w:val="2F2F2F"/>
          <w:sz w:val="32"/>
          <w:szCs w:val="32"/>
          <w:shd w:val="clear" w:color="auto" w:fill="FFFFFF"/>
        </w:rPr>
      </w:pPr>
    </w:p>
    <w:p w:rsidR="00516544" w:rsidRPr="00FB39AA" w:rsidRDefault="00516544" w:rsidP="00516544">
      <w:pPr>
        <w:spacing w:line="276" w:lineRule="auto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ab/>
      </w:r>
      <w:r w:rsidRPr="00FB39AA">
        <w:rPr>
          <w:color w:val="2F2F2F"/>
          <w:shd w:val="clear" w:color="auto" w:fill="FFFFFF"/>
        </w:rPr>
        <w:t xml:space="preserve">Miestny úrad </w:t>
      </w:r>
      <w:r>
        <w:rPr>
          <w:color w:val="2F2F2F"/>
          <w:shd w:val="clear" w:color="auto" w:fill="FFFFFF"/>
        </w:rPr>
        <w:t>M</w:t>
      </w:r>
      <w:r w:rsidRPr="00FB39AA">
        <w:rPr>
          <w:color w:val="2F2F2F"/>
          <w:shd w:val="clear" w:color="auto" w:fill="FFFFFF"/>
        </w:rPr>
        <w:t xml:space="preserve">estskej časti Košice – Sídlisko KVP </w:t>
      </w:r>
      <w:proofErr w:type="spellStart"/>
      <w:r w:rsidRPr="00FB39AA">
        <w:rPr>
          <w:color w:val="2F2F2F"/>
          <w:shd w:val="clear" w:color="auto" w:fill="FFFFFF"/>
        </w:rPr>
        <w:t>obdržal</w:t>
      </w:r>
      <w:proofErr w:type="spellEnd"/>
      <w:r w:rsidRPr="00FB39AA">
        <w:rPr>
          <w:color w:val="2F2F2F"/>
          <w:shd w:val="clear" w:color="auto" w:fill="FFFFFF"/>
        </w:rPr>
        <w:t xml:space="preserve"> od spoločnosti Ento s.r.o. Košice  žiadosť o vyjadrenie k prepracovanému  projektu pre územné konanie na stavbu ,,Obytný súbor - POVRAZY“. </w:t>
      </w:r>
    </w:p>
    <w:p w:rsidR="00516544" w:rsidRDefault="00516544" w:rsidP="00516544">
      <w:pPr>
        <w:spacing w:line="276" w:lineRule="auto"/>
        <w:jc w:val="distribute"/>
        <w:rPr>
          <w:color w:val="2F2F2F"/>
          <w:shd w:val="clear" w:color="auto" w:fill="FFFFFF"/>
        </w:rPr>
      </w:pPr>
      <w:r w:rsidRPr="00FB39AA">
        <w:rPr>
          <w:color w:val="2F2F2F"/>
          <w:shd w:val="clear" w:color="auto" w:fill="FFFFFF"/>
        </w:rPr>
        <w:t xml:space="preserve">Investorom stavby  je  spoločnosť </w:t>
      </w:r>
      <w:proofErr w:type="spellStart"/>
      <w:r w:rsidRPr="00FB39AA">
        <w:rPr>
          <w:color w:val="2F2F2F"/>
          <w:shd w:val="clear" w:color="auto" w:fill="FFFFFF"/>
        </w:rPr>
        <w:t>eMeM</w:t>
      </w:r>
      <w:proofErr w:type="spellEnd"/>
      <w:r w:rsidRPr="00FB39AA">
        <w:rPr>
          <w:color w:val="2F2F2F"/>
          <w:shd w:val="clear" w:color="auto" w:fill="FFFFFF"/>
        </w:rPr>
        <w:t xml:space="preserve"> s. r. o., </w:t>
      </w:r>
      <w:proofErr w:type="spellStart"/>
      <w:r w:rsidRPr="00FB39AA">
        <w:rPr>
          <w:color w:val="2F2F2F"/>
          <w:shd w:val="clear" w:color="auto" w:fill="FFFFFF"/>
        </w:rPr>
        <w:t>Digital</w:t>
      </w:r>
      <w:proofErr w:type="spellEnd"/>
      <w:r w:rsidRPr="00FB39AA">
        <w:rPr>
          <w:color w:val="2F2F2F"/>
          <w:shd w:val="clear" w:color="auto" w:fill="FFFFFF"/>
        </w:rPr>
        <w:t xml:space="preserve"> Park II, Einsteinova 25, 851 01 Bratislava. Jedná sa o výstavbu obytného súboru na ulici Jána Pavla II, parcela č.1624/544,</w:t>
      </w:r>
      <w:bookmarkStart w:id="0" w:name="_GoBack"/>
      <w:bookmarkEnd w:id="0"/>
      <w:r w:rsidRPr="00FB39AA">
        <w:rPr>
          <w:color w:val="2F2F2F"/>
          <w:shd w:val="clear" w:color="auto" w:fill="FFFFFF"/>
        </w:rPr>
        <w:t xml:space="preserve"> katastrálne územie Grunt.   Pôvodná koncepcia bola schválená miestnym  zastupiteľstvom v roku 2005 a v súčasnosti  nevyhovuje  marketingovým zámerom</w:t>
      </w:r>
      <w:r>
        <w:rPr>
          <w:color w:val="2F2F2F"/>
          <w:shd w:val="clear" w:color="auto" w:fill="FFFFFF"/>
        </w:rPr>
        <w:t xml:space="preserve">  </w:t>
      </w:r>
      <w:r w:rsidRPr="00FB39AA">
        <w:rPr>
          <w:color w:val="2F2F2F"/>
          <w:shd w:val="clear" w:color="auto" w:fill="FFFFFF"/>
        </w:rPr>
        <w:t xml:space="preserve">investora. Pozemok </w:t>
      </w:r>
      <w:r>
        <w:rPr>
          <w:color w:val="2F2F2F"/>
          <w:shd w:val="clear" w:color="auto" w:fill="FFFFFF"/>
        </w:rPr>
        <w:t xml:space="preserve">  </w:t>
      </w:r>
    </w:p>
    <w:p w:rsidR="00516544" w:rsidRDefault="00516544" w:rsidP="00516544">
      <w:pPr>
        <w:spacing w:line="276" w:lineRule="auto"/>
        <w:jc w:val="distribute"/>
        <w:rPr>
          <w:color w:val="2F2F2F"/>
          <w:shd w:val="clear" w:color="auto" w:fill="FFFFFF"/>
        </w:rPr>
      </w:pPr>
      <w:r w:rsidRPr="00FB39AA">
        <w:rPr>
          <w:color w:val="2F2F2F"/>
          <w:shd w:val="clear" w:color="auto" w:fill="FFFFFF"/>
        </w:rPr>
        <w:t xml:space="preserve">je v súčasnosti neudržiavaný a nachádza sa na ňom </w:t>
      </w:r>
      <w:proofErr w:type="spellStart"/>
      <w:r w:rsidRPr="00FB39AA">
        <w:rPr>
          <w:color w:val="2F2F2F"/>
          <w:shd w:val="clear" w:color="auto" w:fill="FFFFFF"/>
        </w:rPr>
        <w:t>rez</w:t>
      </w:r>
      <w:r>
        <w:rPr>
          <w:color w:val="2F2F2F"/>
          <w:shd w:val="clear" w:color="auto" w:fill="FFFFFF"/>
        </w:rPr>
        <w:t>ídium</w:t>
      </w:r>
      <w:proofErr w:type="spellEnd"/>
      <w:r>
        <w:rPr>
          <w:color w:val="2F2F2F"/>
          <w:shd w:val="clear" w:color="auto" w:fill="FFFFFF"/>
        </w:rPr>
        <w:t xml:space="preserve"> výstavby kultúrneho domu </w:t>
      </w:r>
      <w:r w:rsidRPr="00FB39AA">
        <w:rPr>
          <w:color w:val="2F2F2F"/>
          <w:shd w:val="clear" w:color="auto" w:fill="FFFFFF"/>
        </w:rPr>
        <w:t xml:space="preserve"> </w:t>
      </w:r>
    </w:p>
    <w:p w:rsidR="00516544" w:rsidRDefault="00516544" w:rsidP="00516544">
      <w:pPr>
        <w:spacing w:line="276" w:lineRule="auto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- </w:t>
      </w:r>
      <w:r w:rsidRPr="00FB39AA">
        <w:rPr>
          <w:color w:val="2F2F2F"/>
          <w:shd w:val="clear" w:color="auto" w:fill="FFFFFF"/>
        </w:rPr>
        <w:t xml:space="preserve">betónový </w:t>
      </w:r>
      <w:proofErr w:type="spellStart"/>
      <w:r w:rsidRPr="00FB39AA">
        <w:rPr>
          <w:color w:val="2F2F2F"/>
          <w:shd w:val="clear" w:color="auto" w:fill="FFFFFF"/>
        </w:rPr>
        <w:t>prestropený</w:t>
      </w:r>
      <w:proofErr w:type="spellEnd"/>
      <w:r w:rsidRPr="00FB39AA">
        <w:rPr>
          <w:color w:val="2F2F2F"/>
          <w:shd w:val="clear" w:color="auto" w:fill="FFFFFF"/>
        </w:rPr>
        <w:t xml:space="preserve"> suterén.  Prepracovaná projektová dokumentácia</w:t>
      </w:r>
      <w:r>
        <w:rPr>
          <w:color w:val="2F2F2F"/>
          <w:shd w:val="clear" w:color="auto" w:fill="FFFFFF"/>
        </w:rPr>
        <w:t xml:space="preserve"> je v súlade s požiadavkami </w:t>
      </w:r>
      <w:r w:rsidRPr="00FB39AA">
        <w:rPr>
          <w:color w:val="2F2F2F"/>
          <w:shd w:val="clear" w:color="auto" w:fill="FFFFFF"/>
        </w:rPr>
        <w:t> </w:t>
      </w:r>
      <w:r>
        <w:rPr>
          <w:color w:val="2F2F2F"/>
          <w:shd w:val="clear" w:color="auto" w:fill="FFFFFF"/>
        </w:rPr>
        <w:t>Rádu</w:t>
      </w:r>
      <w:r w:rsidRPr="00FB39AA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>bosých k</w:t>
      </w:r>
      <w:r w:rsidRPr="00FB39AA">
        <w:rPr>
          <w:color w:val="2F2F2F"/>
          <w:shd w:val="clear" w:color="auto" w:fill="FFFFFF"/>
        </w:rPr>
        <w:t>armelitánok</w:t>
      </w:r>
      <w:r w:rsidR="00FD4F0A">
        <w:rPr>
          <w:color w:val="2F2F2F"/>
          <w:shd w:val="clear" w:color="auto" w:fill="FFFFFF"/>
        </w:rPr>
        <w:t>.</w:t>
      </w:r>
      <w:r w:rsidRPr="00FB39AA">
        <w:rPr>
          <w:color w:val="2F2F2F"/>
          <w:shd w:val="clear" w:color="auto" w:fill="FFFFFF"/>
        </w:rPr>
        <w:t xml:space="preserve"> </w:t>
      </w:r>
      <w:r w:rsidR="00FD4F0A">
        <w:rPr>
          <w:color w:val="2F2F2F"/>
          <w:shd w:val="clear" w:color="auto" w:fill="FFFFFF"/>
        </w:rPr>
        <w:t>Z</w:t>
      </w:r>
      <w:r w:rsidRPr="00FB39AA">
        <w:rPr>
          <w:color w:val="2F2F2F"/>
          <w:shd w:val="clear" w:color="auto" w:fill="FFFFFF"/>
        </w:rPr>
        <w:t>niž</w:t>
      </w:r>
      <w:r>
        <w:rPr>
          <w:color w:val="2F2F2F"/>
          <w:shd w:val="clear" w:color="auto" w:fill="FFFFFF"/>
        </w:rPr>
        <w:t xml:space="preserve">uje </w:t>
      </w:r>
      <w:proofErr w:type="spellStart"/>
      <w:r>
        <w:rPr>
          <w:color w:val="2F2F2F"/>
          <w:shd w:val="clear" w:color="auto" w:fill="FFFFFF"/>
        </w:rPr>
        <w:t>podlažnosť</w:t>
      </w:r>
      <w:proofErr w:type="spellEnd"/>
      <w:r>
        <w:rPr>
          <w:color w:val="2F2F2F"/>
          <w:shd w:val="clear" w:color="auto" w:fill="FFFFFF"/>
        </w:rPr>
        <w:t xml:space="preserve"> bytových domov, čím investor splnil  ich požiadavky.</w:t>
      </w:r>
    </w:p>
    <w:p w:rsidR="00FD4F0A" w:rsidRDefault="00FD4F0A" w:rsidP="00516544">
      <w:pPr>
        <w:spacing w:line="276" w:lineRule="auto"/>
        <w:jc w:val="both"/>
        <w:rPr>
          <w:color w:val="2F2F2F"/>
          <w:shd w:val="clear" w:color="auto" w:fill="FFFFFF"/>
        </w:rPr>
      </w:pPr>
    </w:p>
    <w:p w:rsidR="00516544" w:rsidRDefault="00FD4F0A" w:rsidP="00FD4F0A">
      <w:pPr>
        <w:spacing w:line="276" w:lineRule="auto"/>
        <w:jc w:val="center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>URBANISTICKÝ  REZ VO VZŤAHU KU KLÁŠTORU</w:t>
      </w:r>
    </w:p>
    <w:p w:rsidR="00F36683" w:rsidRDefault="00F36683" w:rsidP="00516544">
      <w:pPr>
        <w:spacing w:line="276" w:lineRule="auto"/>
        <w:jc w:val="both"/>
        <w:rPr>
          <w:color w:val="2F2F2F"/>
          <w:shd w:val="clear" w:color="auto" w:fill="FFFFFF"/>
        </w:rPr>
      </w:pPr>
    </w:p>
    <w:p w:rsidR="00516544" w:rsidRDefault="00516544" w:rsidP="00516544">
      <w:pPr>
        <w:spacing w:line="276" w:lineRule="auto"/>
        <w:jc w:val="both"/>
        <w:rPr>
          <w:color w:val="2F2F2F"/>
          <w:shd w:val="clear" w:color="auto" w:fill="FFFFFF"/>
        </w:rPr>
      </w:pPr>
      <w:r w:rsidRPr="00516544">
        <w:rPr>
          <w:noProof/>
          <w:color w:val="2F2F2F"/>
          <w:shd w:val="clear" w:color="auto" w:fill="FFFFFF"/>
        </w:rPr>
        <w:drawing>
          <wp:inline distT="0" distB="0" distL="0" distR="0">
            <wp:extent cx="5734050" cy="1390650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683" w:rsidRDefault="00F36683" w:rsidP="00516544">
      <w:pPr>
        <w:spacing w:line="276" w:lineRule="auto"/>
        <w:jc w:val="both"/>
        <w:rPr>
          <w:b/>
          <w:color w:val="2F2F2F"/>
          <w:shd w:val="clear" w:color="auto" w:fill="FFFFFF"/>
        </w:rPr>
      </w:pPr>
    </w:p>
    <w:p w:rsidR="00917616" w:rsidRPr="00917616" w:rsidRDefault="00516544" w:rsidP="00516544">
      <w:pPr>
        <w:spacing w:line="276" w:lineRule="auto"/>
        <w:jc w:val="both"/>
        <w:rPr>
          <w:b/>
          <w:color w:val="2F2F2F"/>
          <w:sz w:val="28"/>
          <w:szCs w:val="28"/>
          <w:shd w:val="clear" w:color="auto" w:fill="FFFFFF"/>
        </w:rPr>
      </w:pPr>
      <w:r w:rsidRPr="00917616">
        <w:rPr>
          <w:b/>
          <w:color w:val="2F2F2F"/>
          <w:sz w:val="28"/>
          <w:szCs w:val="28"/>
          <w:shd w:val="clear" w:color="auto" w:fill="FFFFFF"/>
        </w:rPr>
        <w:t>Porovnanie s pôvodným projektom:</w:t>
      </w:r>
    </w:p>
    <w:p w:rsidR="00F36683" w:rsidRDefault="00F36683" w:rsidP="00516544">
      <w:pPr>
        <w:spacing w:line="276" w:lineRule="auto"/>
        <w:jc w:val="both"/>
        <w:rPr>
          <w:b/>
          <w:color w:val="2F2F2F"/>
          <w:shd w:val="clear" w:color="auto" w:fill="FFFFFF"/>
        </w:rPr>
      </w:pPr>
    </w:p>
    <w:p w:rsidR="00516544" w:rsidRPr="00917616" w:rsidRDefault="00F36683" w:rsidP="00917616">
      <w:pPr>
        <w:spacing w:line="276" w:lineRule="auto"/>
        <w:jc w:val="both"/>
        <w:rPr>
          <w:color w:val="2F2F2F"/>
          <w:shd w:val="clear" w:color="auto" w:fill="FFFFFF"/>
        </w:rPr>
      </w:pPr>
      <w:r w:rsidRPr="00917616">
        <w:rPr>
          <w:color w:val="2F2F2F"/>
          <w:shd w:val="clear" w:color="auto" w:fill="FFFFFF"/>
        </w:rPr>
        <w:t xml:space="preserve">                                                         PODLAŽNOSŤ</w:t>
      </w:r>
      <w:r w:rsidR="00516544" w:rsidRPr="006127D5">
        <w:rPr>
          <w:sz w:val="28"/>
          <w:szCs w:val="28"/>
        </w:rPr>
        <w:tab/>
      </w:r>
      <w:r w:rsidR="00516544" w:rsidRPr="006127D5">
        <w:rPr>
          <w:sz w:val="28"/>
          <w:szCs w:val="28"/>
        </w:rPr>
        <w:tab/>
      </w:r>
    </w:p>
    <w:tbl>
      <w:tblPr>
        <w:tblW w:w="9117" w:type="dxa"/>
        <w:jc w:val="center"/>
        <w:tblInd w:w="-2130" w:type="dxa"/>
        <w:tblCellMar>
          <w:left w:w="70" w:type="dxa"/>
          <w:right w:w="70" w:type="dxa"/>
        </w:tblCellMar>
        <w:tblLook w:val="0000"/>
      </w:tblPr>
      <w:tblGrid>
        <w:gridCol w:w="1333"/>
        <w:gridCol w:w="2780"/>
        <w:gridCol w:w="5004"/>
      </w:tblGrid>
      <w:tr w:rsidR="00516544" w:rsidRPr="006127D5" w:rsidTr="00516544">
        <w:trPr>
          <w:trHeight w:val="272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pPr>
              <w:jc w:val="center"/>
            </w:pPr>
            <w:r w:rsidRPr="006127D5">
              <w:t>Objekt 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>
              <w:t xml:space="preserve">     </w:t>
            </w:r>
            <w:r w:rsidRPr="006127D5">
              <w:t>Pôvodný projekt</w:t>
            </w:r>
          </w:p>
        </w:tc>
        <w:tc>
          <w:tcPr>
            <w:tcW w:w="5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>
              <w:t xml:space="preserve">     </w:t>
            </w:r>
            <w:r w:rsidRPr="006127D5">
              <w:t>Navrhovaný projekt</w:t>
            </w:r>
          </w:p>
        </w:tc>
      </w:tr>
      <w:tr w:rsidR="00516544" w:rsidRPr="006127D5" w:rsidTr="00516544">
        <w:trPr>
          <w:trHeight w:val="272"/>
          <w:jc w:val="center"/>
        </w:trPr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pPr>
              <w:jc w:val="center"/>
            </w:pPr>
            <w:r w:rsidRPr="006127D5">
              <w:t>Blok A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>
              <w:t xml:space="preserve">     </w:t>
            </w:r>
            <w:r w:rsidRPr="006127D5">
              <w:t>4 nadzemné podlažia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 w:rsidRPr="006127D5">
              <w:t xml:space="preserve">     2 nadzemné podlažia</w:t>
            </w:r>
          </w:p>
        </w:tc>
      </w:tr>
      <w:tr w:rsidR="00516544" w:rsidRPr="006127D5" w:rsidTr="00516544">
        <w:trPr>
          <w:trHeight w:val="193"/>
          <w:jc w:val="center"/>
        </w:trPr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pPr>
              <w:jc w:val="center"/>
            </w:pPr>
            <w:r w:rsidRPr="006127D5">
              <w:t>Blok B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>
              <w:t xml:space="preserve">     </w:t>
            </w:r>
            <w:r w:rsidRPr="006127D5">
              <w:t>6 nadzemných podlaží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 w:rsidRPr="006127D5">
              <w:t xml:space="preserve">     4 nadzemné podlažia</w:t>
            </w:r>
          </w:p>
        </w:tc>
      </w:tr>
      <w:tr w:rsidR="00516544" w:rsidRPr="006127D5" w:rsidTr="00516544">
        <w:trPr>
          <w:trHeight w:val="272"/>
          <w:jc w:val="center"/>
        </w:trPr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pPr>
              <w:jc w:val="center"/>
            </w:pPr>
            <w:r w:rsidRPr="006127D5">
              <w:t>Blok C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>
              <w:t xml:space="preserve">     </w:t>
            </w:r>
            <w:r w:rsidRPr="006127D5">
              <w:t>6 nadzemných podlaží</w:t>
            </w:r>
          </w:p>
        </w:tc>
        <w:tc>
          <w:tcPr>
            <w:tcW w:w="5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4E1B01">
            <w:r w:rsidRPr="006127D5">
              <w:t xml:space="preserve">     6 nadzemných podlaží + 1 ustúpené podlažie</w:t>
            </w:r>
          </w:p>
        </w:tc>
      </w:tr>
    </w:tbl>
    <w:p w:rsidR="00516544" w:rsidRDefault="00516544" w:rsidP="00516544"/>
    <w:p w:rsidR="00516544" w:rsidRDefault="00516544" w:rsidP="00516544">
      <w:pPr>
        <w:spacing w:line="276" w:lineRule="auto"/>
        <w:jc w:val="both"/>
        <w:rPr>
          <w:color w:val="2F2F2F"/>
          <w:shd w:val="clear" w:color="auto" w:fill="FFFFFF"/>
        </w:rPr>
      </w:pPr>
    </w:p>
    <w:p w:rsidR="00F36683" w:rsidRPr="00917616" w:rsidRDefault="00F36683" w:rsidP="00F36683">
      <w:pPr>
        <w:spacing w:line="276" w:lineRule="auto"/>
        <w:jc w:val="center"/>
        <w:rPr>
          <w:shd w:val="clear" w:color="auto" w:fill="FFFFFF"/>
        </w:rPr>
      </w:pPr>
      <w:r w:rsidRPr="00917616">
        <w:rPr>
          <w:shd w:val="clear" w:color="auto" w:fill="FFFFFF"/>
        </w:rPr>
        <w:t>POČET  BYTOV</w:t>
      </w:r>
    </w:p>
    <w:tbl>
      <w:tblPr>
        <w:tblW w:w="5170" w:type="dxa"/>
        <w:jc w:val="center"/>
        <w:tblInd w:w="-2130" w:type="dxa"/>
        <w:tblCellMar>
          <w:left w:w="70" w:type="dxa"/>
          <w:right w:w="70" w:type="dxa"/>
        </w:tblCellMar>
        <w:tblLook w:val="0000"/>
      </w:tblPr>
      <w:tblGrid>
        <w:gridCol w:w="2335"/>
        <w:gridCol w:w="2835"/>
      </w:tblGrid>
      <w:tr w:rsidR="00516544" w:rsidRPr="006127D5" w:rsidTr="00F3668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FA2461">
            <w:pPr>
              <w:jc w:val="center"/>
            </w:pPr>
            <w:r w:rsidRPr="006127D5">
              <w:t>Pôvodný projekt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516544" w:rsidP="00FA2461">
            <w:pPr>
              <w:jc w:val="center"/>
            </w:pPr>
            <w:r w:rsidRPr="006127D5">
              <w:t>Navrhovaný projekt</w:t>
            </w:r>
          </w:p>
        </w:tc>
      </w:tr>
      <w:tr w:rsidR="00516544" w:rsidRPr="006127D5" w:rsidTr="00F36683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92006E" w:rsidP="00FA2461">
            <w:pPr>
              <w:jc w:val="center"/>
            </w:pPr>
            <w:r>
              <w:t>310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6544" w:rsidRPr="006127D5" w:rsidRDefault="0092006E" w:rsidP="00FA2461">
            <w:pPr>
              <w:jc w:val="center"/>
            </w:pPr>
            <w:r>
              <w:t>225</w:t>
            </w:r>
          </w:p>
        </w:tc>
      </w:tr>
    </w:tbl>
    <w:p w:rsidR="0092006E" w:rsidRDefault="0092006E" w:rsidP="00516544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</w:p>
    <w:p w:rsidR="00917616" w:rsidRDefault="00917616" w:rsidP="00516544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</w:p>
    <w:p w:rsidR="0092006E" w:rsidRPr="00917616" w:rsidRDefault="00F36683" w:rsidP="00F36683">
      <w:pPr>
        <w:spacing w:line="276" w:lineRule="auto"/>
        <w:ind w:firstLine="708"/>
        <w:jc w:val="center"/>
        <w:rPr>
          <w:shd w:val="clear" w:color="auto" w:fill="FFFFFF"/>
        </w:rPr>
      </w:pPr>
      <w:r w:rsidRPr="00917616">
        <w:rPr>
          <w:shd w:val="clear" w:color="auto" w:fill="FFFFFF"/>
        </w:rPr>
        <w:t>POČET  PARKOVACÍCH MIEST</w:t>
      </w:r>
    </w:p>
    <w:tbl>
      <w:tblPr>
        <w:tblW w:w="5189" w:type="dxa"/>
        <w:jc w:val="center"/>
        <w:tblInd w:w="-2130" w:type="dxa"/>
        <w:tblCellMar>
          <w:left w:w="70" w:type="dxa"/>
          <w:right w:w="70" w:type="dxa"/>
        </w:tblCellMar>
        <w:tblLook w:val="0000"/>
      </w:tblPr>
      <w:tblGrid>
        <w:gridCol w:w="2463"/>
        <w:gridCol w:w="2726"/>
      </w:tblGrid>
      <w:tr w:rsidR="0092006E" w:rsidRPr="006127D5" w:rsidTr="00F36683">
        <w:trPr>
          <w:trHeight w:val="347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6E" w:rsidRPr="006127D5" w:rsidRDefault="0092006E" w:rsidP="00FA2461">
            <w:pPr>
              <w:jc w:val="center"/>
            </w:pPr>
            <w:r w:rsidRPr="006127D5">
              <w:t>Pôvodný projekt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6E" w:rsidRPr="006127D5" w:rsidRDefault="0092006E" w:rsidP="00FA2461">
            <w:pPr>
              <w:jc w:val="center"/>
            </w:pPr>
            <w:r w:rsidRPr="006127D5">
              <w:t>Navrhovaný projekt</w:t>
            </w:r>
          </w:p>
        </w:tc>
      </w:tr>
      <w:tr w:rsidR="0092006E" w:rsidRPr="006127D5" w:rsidTr="00F36683">
        <w:trPr>
          <w:trHeight w:val="347"/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6E" w:rsidRPr="006127D5" w:rsidRDefault="00F36683" w:rsidP="00FA2461">
            <w:pPr>
              <w:jc w:val="center"/>
            </w:pPr>
            <w:r>
              <w:t>276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6E" w:rsidRPr="006127D5" w:rsidRDefault="00F36683" w:rsidP="00FA2461">
            <w:pPr>
              <w:jc w:val="center"/>
            </w:pPr>
            <w:r>
              <w:t>345</w:t>
            </w:r>
          </w:p>
        </w:tc>
      </w:tr>
    </w:tbl>
    <w:p w:rsidR="00FA2461" w:rsidRPr="00917616" w:rsidRDefault="00FA2461" w:rsidP="00FA2461">
      <w:pPr>
        <w:spacing w:line="276" w:lineRule="auto"/>
        <w:jc w:val="center"/>
        <w:rPr>
          <w:shd w:val="clear" w:color="auto" w:fill="FFFFFF"/>
        </w:rPr>
      </w:pPr>
      <w:r>
        <w:rPr>
          <w:shd w:val="clear" w:color="auto" w:fill="FFFFFF"/>
        </w:rPr>
        <w:lastRenderedPageBreak/>
        <w:t>ZASTAVANÁ  PLOCHA</w:t>
      </w:r>
    </w:p>
    <w:tbl>
      <w:tblPr>
        <w:tblW w:w="5170" w:type="dxa"/>
        <w:jc w:val="center"/>
        <w:tblInd w:w="-2130" w:type="dxa"/>
        <w:tblCellMar>
          <w:left w:w="70" w:type="dxa"/>
          <w:right w:w="70" w:type="dxa"/>
        </w:tblCellMar>
        <w:tblLook w:val="0000"/>
      </w:tblPr>
      <w:tblGrid>
        <w:gridCol w:w="2335"/>
        <w:gridCol w:w="2835"/>
      </w:tblGrid>
      <w:tr w:rsidR="00FA2461" w:rsidRPr="006127D5" w:rsidTr="004E1B01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461" w:rsidRPr="006127D5" w:rsidRDefault="00FA2461" w:rsidP="00FA2461">
            <w:pPr>
              <w:jc w:val="center"/>
            </w:pPr>
            <w:r w:rsidRPr="006127D5">
              <w:t>Pôvodný projekt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461" w:rsidRPr="006127D5" w:rsidRDefault="00FA2461" w:rsidP="00FA2461">
            <w:pPr>
              <w:jc w:val="center"/>
            </w:pPr>
            <w:r w:rsidRPr="006127D5">
              <w:t>Navrhovaný projekt</w:t>
            </w:r>
          </w:p>
        </w:tc>
      </w:tr>
      <w:tr w:rsidR="00FA2461" w:rsidRPr="006127D5" w:rsidTr="004E1B01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461" w:rsidRPr="006127D5" w:rsidRDefault="00FA2461" w:rsidP="00FA2461">
            <w:pPr>
              <w:jc w:val="center"/>
            </w:pPr>
            <w:r>
              <w:t>18562,1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2461" w:rsidRPr="006127D5" w:rsidRDefault="00FA2461" w:rsidP="00FA2461">
            <w:pPr>
              <w:jc w:val="center"/>
            </w:pPr>
            <w:r>
              <w:t>15620,6</w:t>
            </w:r>
          </w:p>
        </w:tc>
      </w:tr>
    </w:tbl>
    <w:p w:rsidR="00F36683" w:rsidRDefault="00F36683" w:rsidP="00FA2461">
      <w:pPr>
        <w:spacing w:line="276" w:lineRule="auto"/>
        <w:jc w:val="both"/>
        <w:rPr>
          <w:color w:val="2F2F2F"/>
          <w:shd w:val="clear" w:color="auto" w:fill="FFFFFF"/>
        </w:rPr>
      </w:pPr>
    </w:p>
    <w:p w:rsidR="00F36683" w:rsidRDefault="00F36683" w:rsidP="00F36683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</w:p>
    <w:p w:rsidR="00516544" w:rsidRPr="00FB39AA" w:rsidRDefault="00516544" w:rsidP="00F36683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  <w:r w:rsidRPr="00FB39AA">
        <w:rPr>
          <w:color w:val="2F2F2F"/>
          <w:shd w:val="clear" w:color="auto" w:fill="FFFFFF"/>
        </w:rPr>
        <w:t xml:space="preserve">Návrh rieši aj výstavbu objektov občianskej vybavenosti pre obchod a služby, komunikácie a spevnené plochy doplnené stromami, parčík, sadové úpravy a detské ihrisko. Investor </w:t>
      </w:r>
      <w:r w:rsidR="00F36683">
        <w:rPr>
          <w:color w:val="2F2F2F"/>
          <w:shd w:val="clear" w:color="auto" w:fill="FFFFFF"/>
        </w:rPr>
        <w:t xml:space="preserve">  </w:t>
      </w:r>
      <w:r w:rsidRPr="00FB39AA">
        <w:rPr>
          <w:color w:val="2F2F2F"/>
          <w:shd w:val="clear" w:color="auto" w:fill="FFFFFF"/>
        </w:rPr>
        <w:t xml:space="preserve">pripravuje </w:t>
      </w:r>
      <w:r w:rsidR="00F36683">
        <w:rPr>
          <w:color w:val="2F2F2F"/>
          <w:shd w:val="clear" w:color="auto" w:fill="FFFFFF"/>
        </w:rPr>
        <w:t xml:space="preserve">  </w:t>
      </w:r>
      <w:r w:rsidRPr="00FB39AA">
        <w:rPr>
          <w:color w:val="2F2F2F"/>
          <w:shd w:val="clear" w:color="auto" w:fill="FFFFFF"/>
        </w:rPr>
        <w:t>investičný zámer</w:t>
      </w:r>
      <w:r w:rsidR="00F36683">
        <w:rPr>
          <w:color w:val="2F2F2F"/>
          <w:shd w:val="clear" w:color="auto" w:fill="FFFFFF"/>
        </w:rPr>
        <w:t xml:space="preserve"> </w:t>
      </w:r>
      <w:r w:rsidRPr="00FB39AA">
        <w:rPr>
          <w:color w:val="2F2F2F"/>
          <w:shd w:val="clear" w:color="auto" w:fill="FFFFFF"/>
        </w:rPr>
        <w:t xml:space="preserve"> revitalizácie spustnutých ihrísk susediacich</w:t>
      </w:r>
      <w:r w:rsidR="00F36683">
        <w:rPr>
          <w:color w:val="2F2F2F"/>
          <w:shd w:val="clear" w:color="auto" w:fill="FFFFFF"/>
        </w:rPr>
        <w:t xml:space="preserve">  s </w:t>
      </w:r>
      <w:r w:rsidRPr="00FB39AA">
        <w:rPr>
          <w:color w:val="2F2F2F"/>
          <w:shd w:val="clear" w:color="auto" w:fill="FFFFFF"/>
        </w:rPr>
        <w:t>areálom na severnej strane.</w:t>
      </w:r>
    </w:p>
    <w:p w:rsidR="00F36683" w:rsidRDefault="00516544" w:rsidP="00516544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  <w:r w:rsidRPr="00FB39AA">
        <w:rPr>
          <w:color w:val="2F2F2F"/>
          <w:shd w:val="clear" w:color="auto" w:fill="FFFFFF"/>
        </w:rPr>
        <w:t>Projektová dokumentácia  je spracovaná v súlade s územným plánom a zhodnoc</w:t>
      </w:r>
      <w:r>
        <w:rPr>
          <w:color w:val="2F2F2F"/>
          <w:shd w:val="clear" w:color="auto" w:fill="FFFFFF"/>
        </w:rPr>
        <w:t>uje pozemok, na ktorom je plánovaná výstavba</w:t>
      </w:r>
      <w:r w:rsidRPr="00FB39AA">
        <w:rPr>
          <w:color w:val="2F2F2F"/>
          <w:shd w:val="clear" w:color="auto" w:fill="FFFFFF"/>
        </w:rPr>
        <w:t xml:space="preserve">. </w:t>
      </w:r>
    </w:p>
    <w:p w:rsidR="00917616" w:rsidRDefault="00917616" w:rsidP="00F36683">
      <w:pPr>
        <w:spacing w:line="276" w:lineRule="auto"/>
        <w:jc w:val="both"/>
        <w:rPr>
          <w:b/>
          <w:color w:val="2F2F2F"/>
          <w:shd w:val="clear" w:color="auto" w:fill="FFFFFF"/>
        </w:rPr>
      </w:pPr>
    </w:p>
    <w:p w:rsidR="00516544" w:rsidRDefault="00FA2461" w:rsidP="00F36683">
      <w:pPr>
        <w:spacing w:line="276" w:lineRule="auto"/>
        <w:jc w:val="both"/>
        <w:rPr>
          <w:b/>
          <w:color w:val="2F2F2F"/>
          <w:shd w:val="clear" w:color="auto" w:fill="FFFFFF"/>
        </w:rPr>
      </w:pPr>
      <w:r>
        <w:rPr>
          <w:b/>
          <w:color w:val="2F2F2F"/>
          <w:shd w:val="clear" w:color="auto" w:fill="FFFFFF"/>
        </w:rPr>
        <w:t>Prepracovaná projektová dokumentácia</w:t>
      </w:r>
      <w:r w:rsidR="00516544" w:rsidRPr="00F36683">
        <w:rPr>
          <w:b/>
          <w:color w:val="2F2F2F"/>
          <w:shd w:val="clear" w:color="auto" w:fill="FFFFFF"/>
        </w:rPr>
        <w:t xml:space="preserve"> počíta s menšou zastavanou plochou a s navýšením plôch zelene.</w:t>
      </w:r>
    </w:p>
    <w:p w:rsidR="00F36683" w:rsidRPr="00F36683" w:rsidRDefault="00F36683" w:rsidP="00F36683">
      <w:pPr>
        <w:spacing w:line="276" w:lineRule="auto"/>
        <w:jc w:val="both"/>
        <w:rPr>
          <w:b/>
          <w:color w:val="2F2F2F"/>
          <w:shd w:val="clear" w:color="auto" w:fill="FFFFFF"/>
        </w:rPr>
      </w:pPr>
    </w:p>
    <w:p w:rsidR="00516544" w:rsidRDefault="00516544" w:rsidP="00516544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V roku 2005 bolo Miestnym zastupiteľstvom MČ Košice - Sídlisko KVP prijaté uznesenie č. 169-22/2-2005. Vzhľadom na to, že došlo k zmene projektovej dokumentácie, požiadavky uvedené v bode 1/ a v bode 2b/ tohto uznesenia sú neaktuálne, požiadavky v bode 3a/ a  3b/ boli splnené, navrhujeme uznesenie číslo 169 zrušiť.  </w:t>
      </w:r>
    </w:p>
    <w:p w:rsidR="00516544" w:rsidRDefault="00516544" w:rsidP="00516544">
      <w:pPr>
        <w:spacing w:line="276" w:lineRule="auto"/>
        <w:ind w:firstLine="708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>V roku 2015 k „Obytnému súboru  - POVRAZY“ bolo prijaté uznesenie miestneho zastupiteľstva číslo 100 zo dňa 22.09.2015. K uzneseniu v bode 2/ mestská časť písomne požiadala mesto Košice o riešenie dopravnej situácie. K riešeniu dopravnej situácie  prebehlo aj osobné rokovanie s mestom Košice, na základe ktorého nám bude zaslané vyjadrenie. Pr</w:t>
      </w:r>
      <w:r w:rsidR="00FD4F0A">
        <w:rPr>
          <w:color w:val="2F2F2F"/>
          <w:shd w:val="clear" w:color="auto" w:fill="FFFFFF"/>
        </w:rPr>
        <w:t>edložený návrh výstavby Obytného súboru  - POVRAZY</w:t>
      </w:r>
      <w:r>
        <w:rPr>
          <w:color w:val="2F2F2F"/>
          <w:shd w:val="clear" w:color="auto" w:fill="FFFFFF"/>
        </w:rPr>
        <w:t xml:space="preserve"> uzn</w:t>
      </w:r>
      <w:r w:rsidR="00FD4F0A">
        <w:rPr>
          <w:color w:val="2F2F2F"/>
          <w:shd w:val="clear" w:color="auto" w:fill="FFFFFF"/>
        </w:rPr>
        <w:t>esením číslo 100 nebol schválený. N</w:t>
      </w:r>
      <w:r>
        <w:rPr>
          <w:color w:val="2F2F2F"/>
          <w:shd w:val="clear" w:color="auto" w:fill="FFFFFF"/>
        </w:rPr>
        <w:t>avrhujeme uznesenie</w:t>
      </w:r>
      <w:r w:rsidR="001A57A8">
        <w:rPr>
          <w:color w:val="2F2F2F"/>
          <w:shd w:val="clear" w:color="auto" w:fill="FFFFFF"/>
        </w:rPr>
        <w:t xml:space="preserve"> miestneho zastupiteľstva</w:t>
      </w:r>
      <w:r>
        <w:rPr>
          <w:color w:val="2F2F2F"/>
          <w:shd w:val="clear" w:color="auto" w:fill="FFFFFF"/>
        </w:rPr>
        <w:t xml:space="preserve"> čís</w:t>
      </w:r>
      <w:r w:rsidR="00FD4F0A">
        <w:rPr>
          <w:color w:val="2F2F2F"/>
          <w:shd w:val="clear" w:color="auto" w:fill="FFFFFF"/>
        </w:rPr>
        <w:t>lo 100 zo dňa 22.09.2015</w:t>
      </w:r>
      <w:r w:rsidR="00BD30A7">
        <w:rPr>
          <w:color w:val="2F2F2F"/>
          <w:shd w:val="clear" w:color="auto" w:fill="FFFFFF"/>
        </w:rPr>
        <w:t xml:space="preserve"> </w:t>
      </w:r>
      <w:r w:rsidR="00FD4F0A">
        <w:rPr>
          <w:color w:val="2F2F2F"/>
          <w:shd w:val="clear" w:color="auto" w:fill="FFFFFF"/>
        </w:rPr>
        <w:t xml:space="preserve"> zrušiť.</w:t>
      </w:r>
      <w:r w:rsidR="001A57A8">
        <w:rPr>
          <w:color w:val="2F2F2F"/>
          <w:shd w:val="clear" w:color="auto" w:fill="FFFFFF"/>
        </w:rPr>
        <w:t xml:space="preserve"> </w:t>
      </w:r>
      <w:r w:rsidR="00FD4F0A">
        <w:rPr>
          <w:color w:val="2F2F2F"/>
          <w:shd w:val="clear" w:color="auto" w:fill="FFFFFF"/>
        </w:rPr>
        <w:t xml:space="preserve"> Podmienky</w:t>
      </w:r>
      <w:r w:rsidR="001A57A8">
        <w:rPr>
          <w:color w:val="2F2F2F"/>
          <w:shd w:val="clear" w:color="auto" w:fill="FFFFFF"/>
        </w:rPr>
        <w:t xml:space="preserve"> </w:t>
      </w:r>
      <w:r w:rsidR="00FD4F0A">
        <w:rPr>
          <w:color w:val="2F2F2F"/>
          <w:shd w:val="clear" w:color="auto" w:fill="FFFFFF"/>
        </w:rPr>
        <w:t xml:space="preserve"> uvedené v </w:t>
      </w:r>
      <w:r>
        <w:rPr>
          <w:color w:val="2F2F2F"/>
          <w:shd w:val="clear" w:color="auto" w:fill="FFFFFF"/>
        </w:rPr>
        <w:t xml:space="preserve">  bod</w:t>
      </w:r>
      <w:r w:rsidR="00FD4F0A">
        <w:rPr>
          <w:color w:val="2F2F2F"/>
          <w:shd w:val="clear" w:color="auto" w:fill="FFFFFF"/>
        </w:rPr>
        <w:t>e</w:t>
      </w:r>
      <w:r>
        <w:rPr>
          <w:color w:val="2F2F2F"/>
          <w:shd w:val="clear" w:color="auto" w:fill="FFFFFF"/>
        </w:rPr>
        <w:t xml:space="preserve"> 3, písm.</w:t>
      </w:r>
      <w:r w:rsidR="00BD30A7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>a), e)</w:t>
      </w:r>
      <w:r w:rsidR="00FD4F0A">
        <w:rPr>
          <w:color w:val="2F2F2F"/>
          <w:shd w:val="clear" w:color="auto" w:fill="FFFFFF"/>
        </w:rPr>
        <w:t xml:space="preserve">, f), g) a h) </w:t>
      </w:r>
      <w:r w:rsidR="001A57A8">
        <w:rPr>
          <w:color w:val="2F2F2F"/>
          <w:shd w:val="clear" w:color="auto" w:fill="FFFFFF"/>
        </w:rPr>
        <w:t xml:space="preserve">tohto uznesenia </w:t>
      </w:r>
      <w:r>
        <w:rPr>
          <w:color w:val="2F2F2F"/>
          <w:shd w:val="clear" w:color="auto" w:fill="FFFFFF"/>
        </w:rPr>
        <w:t xml:space="preserve"> budú  zapracované do nového návrhu na uznesenie.              </w:t>
      </w:r>
    </w:p>
    <w:p w:rsidR="00516544" w:rsidRDefault="00516544" w:rsidP="00516544">
      <w:pPr>
        <w:spacing w:line="276" w:lineRule="auto"/>
        <w:jc w:val="both"/>
      </w:pPr>
    </w:p>
    <w:p w:rsidR="00516544" w:rsidRDefault="00516544" w:rsidP="00516544">
      <w:pPr>
        <w:spacing w:line="276" w:lineRule="auto"/>
        <w:jc w:val="both"/>
        <w:rPr>
          <w:sz w:val="22"/>
          <w:szCs w:val="22"/>
        </w:rPr>
      </w:pPr>
    </w:p>
    <w:p w:rsidR="00516544" w:rsidRDefault="00516544" w:rsidP="005165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Stanovisko komisie </w:t>
      </w:r>
      <w:proofErr w:type="spellStart"/>
      <w:r>
        <w:rPr>
          <w:sz w:val="22"/>
          <w:szCs w:val="22"/>
        </w:rPr>
        <w:t>VDaŽP</w:t>
      </w:r>
      <w:proofErr w:type="spellEnd"/>
      <w:r>
        <w:rPr>
          <w:sz w:val="22"/>
          <w:szCs w:val="22"/>
        </w:rPr>
        <w:t xml:space="preserve"> bude ústne prednesené na zasadnutí MZ.</w:t>
      </w:r>
    </w:p>
    <w:p w:rsidR="00516544" w:rsidRDefault="00516544" w:rsidP="00516544">
      <w:pPr>
        <w:jc w:val="both"/>
        <w:rPr>
          <w:sz w:val="22"/>
          <w:szCs w:val="22"/>
        </w:rPr>
      </w:pPr>
    </w:p>
    <w:p w:rsidR="00516544" w:rsidRDefault="00516544" w:rsidP="00516544">
      <w:pPr>
        <w:jc w:val="both"/>
        <w:rPr>
          <w:sz w:val="22"/>
          <w:szCs w:val="22"/>
        </w:rPr>
      </w:pPr>
    </w:p>
    <w:p w:rsidR="00516544" w:rsidRDefault="00516544" w:rsidP="00516544">
      <w:pPr>
        <w:jc w:val="both"/>
        <w:rPr>
          <w:sz w:val="22"/>
          <w:szCs w:val="22"/>
        </w:rPr>
      </w:pPr>
    </w:p>
    <w:p w:rsidR="00917616" w:rsidRDefault="00917616" w:rsidP="00516544">
      <w:pPr>
        <w:jc w:val="both"/>
        <w:rPr>
          <w:sz w:val="22"/>
          <w:szCs w:val="22"/>
        </w:rPr>
      </w:pPr>
    </w:p>
    <w:p w:rsidR="00917616" w:rsidRDefault="00917616" w:rsidP="00516544">
      <w:pPr>
        <w:jc w:val="both"/>
        <w:rPr>
          <w:sz w:val="22"/>
          <w:szCs w:val="22"/>
        </w:rPr>
      </w:pPr>
    </w:p>
    <w:p w:rsidR="00917616" w:rsidRDefault="00917616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FA2461" w:rsidRDefault="00FA2461" w:rsidP="00516544">
      <w:pPr>
        <w:jc w:val="both"/>
        <w:rPr>
          <w:sz w:val="22"/>
          <w:szCs w:val="22"/>
        </w:rPr>
      </w:pPr>
    </w:p>
    <w:p w:rsidR="00516544" w:rsidRDefault="00516544" w:rsidP="00516544">
      <w:pPr>
        <w:jc w:val="both"/>
        <w:rPr>
          <w:sz w:val="22"/>
          <w:szCs w:val="22"/>
        </w:rPr>
      </w:pPr>
    </w:p>
    <w:p w:rsidR="00516544" w:rsidRPr="00FB39AA" w:rsidRDefault="00516544" w:rsidP="00516544">
      <w:pPr>
        <w:jc w:val="both"/>
        <w:rPr>
          <w:sz w:val="22"/>
          <w:szCs w:val="22"/>
        </w:rPr>
      </w:pPr>
    </w:p>
    <w:p w:rsidR="00516544" w:rsidRPr="00FB39AA" w:rsidRDefault="00516544" w:rsidP="00516544">
      <w:pPr>
        <w:jc w:val="both"/>
        <w:rPr>
          <w:sz w:val="22"/>
          <w:szCs w:val="22"/>
        </w:rPr>
      </w:pPr>
      <w:r w:rsidRPr="00FB39AA">
        <w:rPr>
          <w:sz w:val="22"/>
          <w:szCs w:val="22"/>
        </w:rPr>
        <w:t xml:space="preserve">Spracovala: Ing. Iveta </w:t>
      </w:r>
      <w:proofErr w:type="spellStart"/>
      <w:r w:rsidRPr="00FB39AA">
        <w:rPr>
          <w:sz w:val="22"/>
          <w:szCs w:val="22"/>
        </w:rPr>
        <w:t>Ziarková</w:t>
      </w:r>
      <w:proofErr w:type="spellEnd"/>
    </w:p>
    <w:p w:rsidR="00516544" w:rsidRPr="00FB39AA" w:rsidRDefault="00516544" w:rsidP="00516544">
      <w:pPr>
        <w:jc w:val="both"/>
        <w:rPr>
          <w:sz w:val="22"/>
          <w:szCs w:val="22"/>
        </w:rPr>
      </w:pPr>
      <w:r w:rsidRPr="00FB39AA">
        <w:rPr>
          <w:sz w:val="22"/>
          <w:szCs w:val="22"/>
        </w:rPr>
        <w:t xml:space="preserve">Oddelenie </w:t>
      </w:r>
      <w:proofErr w:type="spellStart"/>
      <w:r w:rsidRPr="00FB39AA">
        <w:rPr>
          <w:sz w:val="22"/>
          <w:szCs w:val="22"/>
        </w:rPr>
        <w:t>VDaŽP</w:t>
      </w:r>
      <w:proofErr w:type="spellEnd"/>
    </w:p>
    <w:p w:rsidR="00516544" w:rsidRPr="00FB39AA" w:rsidRDefault="00F36683" w:rsidP="00516544">
      <w:pPr>
        <w:jc w:val="both"/>
        <w:rPr>
          <w:sz w:val="22"/>
          <w:szCs w:val="22"/>
        </w:rPr>
      </w:pPr>
      <w:r>
        <w:rPr>
          <w:sz w:val="22"/>
          <w:szCs w:val="22"/>
        </w:rPr>
        <w:t>15</w:t>
      </w:r>
      <w:r w:rsidR="00516544">
        <w:rPr>
          <w:sz w:val="22"/>
          <w:szCs w:val="22"/>
        </w:rPr>
        <w:t>.06.2016</w:t>
      </w:r>
    </w:p>
    <w:p w:rsidR="00516544" w:rsidRDefault="00516544" w:rsidP="00516544"/>
    <w:p w:rsidR="00516544" w:rsidRDefault="00516544"/>
    <w:p w:rsidR="00516544" w:rsidRDefault="00516544"/>
    <w:p w:rsidR="00516544" w:rsidRDefault="00516544"/>
    <w:p w:rsidR="00516544" w:rsidRDefault="00516544"/>
    <w:p w:rsidR="00516544" w:rsidRDefault="00516544"/>
    <w:sectPr w:rsidR="00516544" w:rsidSect="002D2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6544"/>
    <w:rsid w:val="000529E1"/>
    <w:rsid w:val="001A57A8"/>
    <w:rsid w:val="002D2D40"/>
    <w:rsid w:val="00516544"/>
    <w:rsid w:val="005D4415"/>
    <w:rsid w:val="00917616"/>
    <w:rsid w:val="0092006E"/>
    <w:rsid w:val="009B6065"/>
    <w:rsid w:val="00BD30A7"/>
    <w:rsid w:val="00F36683"/>
    <w:rsid w:val="00FA2461"/>
    <w:rsid w:val="00FD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6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65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544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iziarkova</dc:creator>
  <cp:keywords/>
  <dc:description/>
  <cp:lastModifiedBy>iziarkova</cp:lastModifiedBy>
  <cp:revision>6</cp:revision>
  <cp:lastPrinted>2016-06-15T09:14:00Z</cp:lastPrinted>
  <dcterms:created xsi:type="dcterms:W3CDTF">2016-06-15T08:41:00Z</dcterms:created>
  <dcterms:modified xsi:type="dcterms:W3CDTF">2016-06-16T12:20:00Z</dcterms:modified>
</cp:coreProperties>
</file>